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9CF1" w14:textId="749BFDA8" w:rsidR="00391C14" w:rsidRPr="00391C14" w:rsidRDefault="006F6617" w:rsidP="00391C14">
      <w:pPr>
        <w:jc w:val="center"/>
        <w:rPr>
          <w:b/>
          <w:bCs/>
          <w:sz w:val="28"/>
          <w:szCs w:val="28"/>
        </w:rPr>
      </w:pPr>
      <w:r>
        <w:rPr>
          <w:b/>
          <w:bCs/>
          <w:sz w:val="28"/>
          <w:szCs w:val="28"/>
        </w:rPr>
        <w:t>Outline</w:t>
      </w:r>
      <w:r w:rsidR="00391C14" w:rsidRPr="00391C14">
        <w:rPr>
          <w:b/>
          <w:bCs/>
          <w:sz w:val="28"/>
          <w:szCs w:val="28"/>
        </w:rPr>
        <w:t xml:space="preserve"> stages of the Bevan Exemplar project</w:t>
      </w:r>
    </w:p>
    <w:p w14:paraId="77782D14" w14:textId="32D8B02E" w:rsidR="008C4F83" w:rsidRDefault="00391C14" w:rsidP="00391C14">
      <w:pPr>
        <w:jc w:val="center"/>
        <w:rPr>
          <w:b/>
          <w:bCs/>
          <w:sz w:val="28"/>
          <w:szCs w:val="28"/>
        </w:rPr>
      </w:pPr>
      <w:r w:rsidRPr="00391C14">
        <w:rPr>
          <w:b/>
          <w:bCs/>
          <w:sz w:val="28"/>
          <w:szCs w:val="28"/>
        </w:rPr>
        <w:t>Building bridges between housing and health</w:t>
      </w:r>
    </w:p>
    <w:p w14:paraId="3FB2AE87" w14:textId="24B13ED0" w:rsidR="00391C14" w:rsidRPr="00443771" w:rsidRDefault="00391C14" w:rsidP="00443771">
      <w:pPr>
        <w:jc w:val="both"/>
        <w:rPr>
          <w:sz w:val="28"/>
          <w:szCs w:val="28"/>
        </w:rPr>
      </w:pPr>
      <w:r w:rsidRPr="00391C14">
        <w:rPr>
          <w:b/>
          <w:bCs/>
          <w:sz w:val="28"/>
          <w:szCs w:val="28"/>
        </w:rPr>
        <w:t>Phase 1 –</w:t>
      </w:r>
      <w:r w:rsidR="00443771">
        <w:rPr>
          <w:b/>
          <w:bCs/>
          <w:sz w:val="28"/>
          <w:szCs w:val="28"/>
        </w:rPr>
        <w:t xml:space="preserve"> </w:t>
      </w:r>
      <w:r w:rsidR="00443771">
        <w:rPr>
          <w:sz w:val="28"/>
          <w:szCs w:val="28"/>
        </w:rPr>
        <w:t xml:space="preserve">The project was awarded Bevan Exemplar status in </w:t>
      </w:r>
      <w:proofErr w:type="gramStart"/>
      <w:r w:rsidR="00443771">
        <w:rPr>
          <w:sz w:val="28"/>
          <w:szCs w:val="28"/>
        </w:rPr>
        <w:t>2021</w:t>
      </w:r>
      <w:proofErr w:type="gramEnd"/>
      <w:r w:rsidR="00443771">
        <w:rPr>
          <w:sz w:val="28"/>
          <w:szCs w:val="28"/>
        </w:rPr>
        <w:t xml:space="preserve"> and the phase 1 ambition was to deliver a good practice guide.  This was achieved after 12 months work with a Community of Practice drawn from a wide range of partners.  The good practice guide was launched at the Dragon’s Heart ‘Spread and Scale’ academy in September 2022 and a final report presentation on phase 1 was delivered at the Welsh Government in January 2023.  Presentations also given at Community Housing Cymru events.   </w:t>
      </w:r>
    </w:p>
    <w:p w14:paraId="15438D7F" w14:textId="2D289EA4" w:rsidR="00391C14" w:rsidRPr="00443771" w:rsidRDefault="00391C14" w:rsidP="00443771">
      <w:pPr>
        <w:jc w:val="both"/>
        <w:rPr>
          <w:sz w:val="28"/>
          <w:szCs w:val="28"/>
        </w:rPr>
      </w:pPr>
      <w:r w:rsidRPr="00391C14">
        <w:rPr>
          <w:b/>
          <w:bCs/>
          <w:sz w:val="28"/>
          <w:szCs w:val="28"/>
        </w:rPr>
        <w:t xml:space="preserve">Phase 2 – </w:t>
      </w:r>
      <w:r w:rsidR="00443771">
        <w:rPr>
          <w:sz w:val="28"/>
          <w:szCs w:val="28"/>
        </w:rPr>
        <w:t xml:space="preserve">There were two ambitions in phase 2 from 2023 onward.  The first was to work with academic partners to ensure evidence into practice and vice versa.  The University of South were already active in this space and discussions since then have focussed on a Centre of Excellence.  The second was a local practitioner forum in West Wales focussing on two areas, indoor warmth and falls.  Recognition achieved in phase 2 of nomination for NHS Wales award and being highly commended with </w:t>
      </w:r>
      <w:r w:rsidR="00443771">
        <w:rPr>
          <w:sz w:val="28"/>
          <w:szCs w:val="28"/>
        </w:rPr>
        <w:t>University of South</w:t>
      </w:r>
      <w:r w:rsidR="00443771">
        <w:rPr>
          <w:sz w:val="28"/>
          <w:szCs w:val="28"/>
        </w:rPr>
        <w:t xml:space="preserve">.    </w:t>
      </w:r>
    </w:p>
    <w:p w14:paraId="6B7DCB5B" w14:textId="32723848" w:rsidR="00391C14" w:rsidRPr="00443771" w:rsidRDefault="00391C14" w:rsidP="00443771">
      <w:pPr>
        <w:jc w:val="both"/>
        <w:rPr>
          <w:sz w:val="28"/>
          <w:szCs w:val="28"/>
        </w:rPr>
      </w:pPr>
      <w:r w:rsidRPr="00391C14">
        <w:rPr>
          <w:b/>
          <w:bCs/>
          <w:sz w:val="28"/>
          <w:szCs w:val="28"/>
        </w:rPr>
        <w:t xml:space="preserve">Phase 3 – </w:t>
      </w:r>
      <w:r w:rsidR="00443771">
        <w:rPr>
          <w:sz w:val="28"/>
          <w:szCs w:val="28"/>
        </w:rPr>
        <w:t xml:space="preserve">This is due to start in the summer of 2025 by convening an all-Wales group to share good practice and plan collaborative projects.  Meetings will be held quarterly </w:t>
      </w:r>
      <w:r w:rsidR="00C825AB">
        <w:rPr>
          <w:sz w:val="28"/>
          <w:szCs w:val="28"/>
        </w:rPr>
        <w:t xml:space="preserve">with GM as Chair &amp; convener in the first instance.  As a community of practice, there will be flexibility on the work albeit it might be sensible to focus on key topics, for example the role of indoor warmth </w:t>
      </w:r>
      <w:proofErr w:type="gramStart"/>
      <w:r w:rsidR="00C825AB">
        <w:rPr>
          <w:sz w:val="28"/>
          <w:szCs w:val="28"/>
        </w:rPr>
        <w:t>as a way to</w:t>
      </w:r>
      <w:proofErr w:type="gramEnd"/>
      <w:r w:rsidR="00C825AB">
        <w:rPr>
          <w:sz w:val="28"/>
          <w:szCs w:val="28"/>
        </w:rPr>
        <w:t xml:space="preserve"> reduce winter pressures on the National Health Service.  </w:t>
      </w:r>
      <w:r w:rsidR="00107127">
        <w:rPr>
          <w:sz w:val="28"/>
          <w:szCs w:val="28"/>
        </w:rPr>
        <w:t>It is planned to have 4-6 meetings over 2 years and write a report.</w:t>
      </w:r>
      <w:r w:rsidR="00C825AB">
        <w:rPr>
          <w:sz w:val="28"/>
          <w:szCs w:val="28"/>
        </w:rPr>
        <w:t xml:space="preserve">  </w:t>
      </w:r>
      <w:r w:rsidR="00443771">
        <w:rPr>
          <w:sz w:val="28"/>
          <w:szCs w:val="28"/>
        </w:rPr>
        <w:t xml:space="preserve"> </w:t>
      </w:r>
    </w:p>
    <w:p w14:paraId="79314358" w14:textId="70CE576E" w:rsidR="00391C14" w:rsidRPr="00107127" w:rsidRDefault="00391C14" w:rsidP="00107127">
      <w:pPr>
        <w:jc w:val="both"/>
        <w:rPr>
          <w:sz w:val="28"/>
          <w:szCs w:val="28"/>
        </w:rPr>
      </w:pPr>
      <w:r w:rsidRPr="00391C14">
        <w:rPr>
          <w:b/>
          <w:bCs/>
          <w:sz w:val="28"/>
          <w:szCs w:val="28"/>
        </w:rPr>
        <w:t xml:space="preserve">Phase 4 </w:t>
      </w:r>
      <w:r w:rsidR="00443771">
        <w:rPr>
          <w:b/>
          <w:bCs/>
          <w:sz w:val="28"/>
          <w:szCs w:val="28"/>
        </w:rPr>
        <w:t>–</w:t>
      </w:r>
      <w:r w:rsidR="00107127">
        <w:rPr>
          <w:b/>
          <w:bCs/>
          <w:sz w:val="28"/>
          <w:szCs w:val="28"/>
        </w:rPr>
        <w:t xml:space="preserve"> </w:t>
      </w:r>
      <w:r w:rsidR="00107127">
        <w:rPr>
          <w:sz w:val="28"/>
          <w:szCs w:val="28"/>
        </w:rPr>
        <w:t xml:space="preserve">In 2027, it may be timely to move from an operationally focussed group to the development of an all-Wales housing and health programme.  Phase 4 could therefore involve discussions with a range of national organisations and Welsh Government officials to consider how a national programme could be organised, implemented and performance managed.  The transition from phase 3 to phase 4 will be carefully considered to ensure </w:t>
      </w:r>
      <w:r w:rsidR="00005257">
        <w:rPr>
          <w:sz w:val="28"/>
          <w:szCs w:val="28"/>
        </w:rPr>
        <w:t>this is involving key stakeholders toward the proposed national programme.</w:t>
      </w:r>
      <w:r w:rsidR="00107127">
        <w:rPr>
          <w:sz w:val="28"/>
          <w:szCs w:val="28"/>
        </w:rPr>
        <w:t xml:space="preserve">     </w:t>
      </w:r>
    </w:p>
    <w:p w14:paraId="7B30A807" w14:textId="77777777" w:rsidR="00443771" w:rsidRDefault="00443771" w:rsidP="00391C14">
      <w:pPr>
        <w:rPr>
          <w:b/>
          <w:bCs/>
          <w:sz w:val="28"/>
          <w:szCs w:val="28"/>
        </w:rPr>
      </w:pPr>
    </w:p>
    <w:p w14:paraId="2AEF7C8D" w14:textId="77777777" w:rsidR="00795663" w:rsidRDefault="00443771" w:rsidP="00391C14">
      <w:pPr>
        <w:rPr>
          <w:sz w:val="28"/>
          <w:szCs w:val="28"/>
        </w:rPr>
      </w:pPr>
      <w:r>
        <w:rPr>
          <w:sz w:val="28"/>
          <w:szCs w:val="28"/>
        </w:rPr>
        <w:t>Dr Gareth</w:t>
      </w:r>
      <w:r w:rsidR="00795663">
        <w:rPr>
          <w:sz w:val="28"/>
          <w:szCs w:val="28"/>
        </w:rPr>
        <w:t xml:space="preserve"> P.</w:t>
      </w:r>
      <w:r>
        <w:rPr>
          <w:sz w:val="28"/>
          <w:szCs w:val="28"/>
        </w:rPr>
        <w:t xml:space="preserve"> Morgan.</w:t>
      </w:r>
      <w:r w:rsidR="00795663">
        <w:rPr>
          <w:sz w:val="28"/>
          <w:szCs w:val="28"/>
        </w:rPr>
        <w:t xml:space="preserve">  FRSPH.  Bevan Exemplar lead.  </w:t>
      </w:r>
    </w:p>
    <w:p w14:paraId="055B5ABF" w14:textId="77777777" w:rsidR="00795663" w:rsidRDefault="00795663" w:rsidP="00391C14">
      <w:pPr>
        <w:rPr>
          <w:sz w:val="28"/>
          <w:szCs w:val="28"/>
        </w:rPr>
      </w:pPr>
      <w:r>
        <w:rPr>
          <w:sz w:val="28"/>
          <w:szCs w:val="28"/>
        </w:rPr>
        <w:t xml:space="preserve">Public Health Directorate.  </w:t>
      </w:r>
      <w:r w:rsidR="00443771">
        <w:rPr>
          <w:sz w:val="28"/>
          <w:szCs w:val="28"/>
        </w:rPr>
        <w:t>Hywel Dda University Health Board.</w:t>
      </w:r>
      <w:r>
        <w:rPr>
          <w:sz w:val="28"/>
          <w:szCs w:val="28"/>
        </w:rPr>
        <w:t xml:space="preserve">  </w:t>
      </w:r>
    </w:p>
    <w:p w14:paraId="034FA14B" w14:textId="4089E678" w:rsidR="00005257" w:rsidRPr="00443771" w:rsidRDefault="00005257" w:rsidP="00391C14">
      <w:pPr>
        <w:rPr>
          <w:sz w:val="28"/>
          <w:szCs w:val="28"/>
        </w:rPr>
      </w:pPr>
      <w:r>
        <w:rPr>
          <w:sz w:val="28"/>
          <w:szCs w:val="28"/>
        </w:rPr>
        <w:t>January 31 2025.</w:t>
      </w:r>
    </w:p>
    <w:sectPr w:rsidR="00005257" w:rsidRPr="00443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14"/>
    <w:rsid w:val="00005257"/>
    <w:rsid w:val="00107127"/>
    <w:rsid w:val="00391C14"/>
    <w:rsid w:val="00443771"/>
    <w:rsid w:val="006F6617"/>
    <w:rsid w:val="00795663"/>
    <w:rsid w:val="0083073D"/>
    <w:rsid w:val="008C4F83"/>
    <w:rsid w:val="009A2E0F"/>
    <w:rsid w:val="00C825AB"/>
    <w:rsid w:val="00DB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A33B"/>
  <w15:chartTrackingRefBased/>
  <w15:docId w15:val="{59038A83-D630-4B80-97F3-3A0EAF9D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C14"/>
    <w:rPr>
      <w:rFonts w:eastAsiaTheme="majorEastAsia" w:cstheme="majorBidi"/>
      <w:color w:val="272727" w:themeColor="text1" w:themeTint="D8"/>
    </w:rPr>
  </w:style>
  <w:style w:type="paragraph" w:styleId="Title">
    <w:name w:val="Title"/>
    <w:basedOn w:val="Normal"/>
    <w:next w:val="Normal"/>
    <w:link w:val="TitleChar"/>
    <w:uiPriority w:val="10"/>
    <w:qFormat/>
    <w:rsid w:val="00391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C14"/>
    <w:pPr>
      <w:spacing w:before="160"/>
      <w:jc w:val="center"/>
    </w:pPr>
    <w:rPr>
      <w:i/>
      <w:iCs/>
      <w:color w:val="404040" w:themeColor="text1" w:themeTint="BF"/>
    </w:rPr>
  </w:style>
  <w:style w:type="character" w:customStyle="1" w:styleId="QuoteChar">
    <w:name w:val="Quote Char"/>
    <w:basedOn w:val="DefaultParagraphFont"/>
    <w:link w:val="Quote"/>
    <w:uiPriority w:val="29"/>
    <w:rsid w:val="00391C14"/>
    <w:rPr>
      <w:i/>
      <w:iCs/>
      <w:color w:val="404040" w:themeColor="text1" w:themeTint="BF"/>
    </w:rPr>
  </w:style>
  <w:style w:type="paragraph" w:styleId="ListParagraph">
    <w:name w:val="List Paragraph"/>
    <w:basedOn w:val="Normal"/>
    <w:uiPriority w:val="34"/>
    <w:qFormat/>
    <w:rsid w:val="00391C14"/>
    <w:pPr>
      <w:ind w:left="720"/>
      <w:contextualSpacing/>
    </w:pPr>
  </w:style>
  <w:style w:type="character" w:styleId="IntenseEmphasis">
    <w:name w:val="Intense Emphasis"/>
    <w:basedOn w:val="DefaultParagraphFont"/>
    <w:uiPriority w:val="21"/>
    <w:qFormat/>
    <w:rsid w:val="00391C14"/>
    <w:rPr>
      <w:i/>
      <w:iCs/>
      <w:color w:val="0F4761" w:themeColor="accent1" w:themeShade="BF"/>
    </w:rPr>
  </w:style>
  <w:style w:type="paragraph" w:styleId="IntenseQuote">
    <w:name w:val="Intense Quote"/>
    <w:basedOn w:val="Normal"/>
    <w:next w:val="Normal"/>
    <w:link w:val="IntenseQuoteChar"/>
    <w:uiPriority w:val="30"/>
    <w:qFormat/>
    <w:rsid w:val="00391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C14"/>
    <w:rPr>
      <w:i/>
      <w:iCs/>
      <w:color w:val="0F4761" w:themeColor="accent1" w:themeShade="BF"/>
    </w:rPr>
  </w:style>
  <w:style w:type="character" w:styleId="IntenseReference">
    <w:name w:val="Intense Reference"/>
    <w:basedOn w:val="DefaultParagraphFont"/>
    <w:uiPriority w:val="32"/>
    <w:qFormat/>
    <w:rsid w:val="00391C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Hywel Dda University Health Board</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Morgan (Hywel Dda Health Board - Strategic Partnerships Manager)</dc:creator>
  <cp:keywords/>
  <dc:description/>
  <cp:lastModifiedBy>Gareth Morgan (Hywel Dda Health Board - Strategic Partnerships Manager)</cp:lastModifiedBy>
  <cp:revision>6</cp:revision>
  <dcterms:created xsi:type="dcterms:W3CDTF">2025-01-31T10:33:00Z</dcterms:created>
  <dcterms:modified xsi:type="dcterms:W3CDTF">2025-01-31T11:00:00Z</dcterms:modified>
</cp:coreProperties>
</file>