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9A5CD" w14:textId="77777777" w:rsidR="00714435" w:rsidRPr="00714435" w:rsidRDefault="00714435" w:rsidP="00714435">
      <w:pPr>
        <w:keepNext/>
        <w:keepLines/>
        <w:spacing w:after="120" w:line="248" w:lineRule="auto"/>
        <w:ind w:left="-5" w:hanging="10"/>
        <w:outlineLvl w:val="1"/>
        <w:rPr>
          <w:rFonts w:ascii="Calibri" w:eastAsia="Calibri" w:hAnsi="Calibri" w:cs="Calibri"/>
          <w:b/>
          <w:color w:val="2B3E6B"/>
          <w:sz w:val="36"/>
          <w:szCs w:val="36"/>
          <w:lang w:eastAsia="en-GB"/>
        </w:rPr>
      </w:pPr>
      <w:r w:rsidRPr="00714435">
        <w:rPr>
          <w:rFonts w:ascii="Calibri" w:eastAsia="Calibri" w:hAnsi="Calibri" w:cs="Calibri"/>
          <w:b/>
          <w:color w:val="2B3E6B"/>
          <w:sz w:val="36"/>
          <w:szCs w:val="36"/>
          <w:lang w:eastAsia="en-GB"/>
        </w:rPr>
        <w:t xml:space="preserve">Dedicated Radiology Pathway Navigation: Streamlining the Referral Pathway and Reducing Waits for CT, X-Ray and MRI </w:t>
      </w:r>
    </w:p>
    <w:p w14:paraId="3BDA62A5" w14:textId="77777777" w:rsidR="00714435" w:rsidRPr="00714435" w:rsidRDefault="00714435" w:rsidP="00714435">
      <w:pPr>
        <w:spacing w:after="0" w:line="265" w:lineRule="auto"/>
        <w:ind w:left="10" w:hanging="10"/>
        <w:rPr>
          <w:rFonts w:ascii="Calibri" w:eastAsia="Calibri" w:hAnsi="Calibri" w:cs="Calibri"/>
          <w:color w:val="000000"/>
          <w:sz w:val="30"/>
          <w:szCs w:val="30"/>
          <w:lang w:eastAsia="en-GB"/>
        </w:rPr>
      </w:pPr>
      <w:r w:rsidRPr="00714435">
        <w:rPr>
          <w:rFonts w:ascii="Calibri" w:eastAsia="Calibri" w:hAnsi="Calibri" w:cs="Calibri"/>
          <w:b/>
          <w:color w:val="87B3DB"/>
          <w:sz w:val="30"/>
          <w:szCs w:val="30"/>
          <w:lang w:eastAsia="en-GB"/>
        </w:rPr>
        <w:t>Cwm Taf Morgannwg University Health Board</w:t>
      </w:r>
    </w:p>
    <w:p w14:paraId="44071E1F" w14:textId="77777777" w:rsidR="00714435" w:rsidRPr="00714435" w:rsidRDefault="00714435" w:rsidP="00714435">
      <w:pPr>
        <w:keepNext/>
        <w:keepLines/>
        <w:spacing w:before="120" w:after="120" w:line="265" w:lineRule="auto"/>
        <w:jc w:val="both"/>
        <w:outlineLvl w:val="2"/>
        <w:rPr>
          <w:rFonts w:ascii="Calibri" w:eastAsia="Calibri" w:hAnsi="Calibri" w:cs="Calibri"/>
          <w:b/>
          <w:color w:val="2B3E6B"/>
          <w:sz w:val="26"/>
          <w:szCs w:val="26"/>
          <w:lang w:eastAsia="en-GB"/>
        </w:rPr>
      </w:pPr>
      <w:r w:rsidRPr="00714435">
        <w:rPr>
          <w:rFonts w:ascii="Calibri" w:eastAsia="Calibri" w:hAnsi="Calibri" w:cs="Calibri"/>
          <w:b/>
          <w:color w:val="2B3E6B"/>
          <w:sz w:val="26"/>
          <w:szCs w:val="26"/>
          <w:lang w:eastAsia="en-GB"/>
        </w:rPr>
        <w:t>Value Proposition:</w:t>
      </w:r>
    </w:p>
    <w:p w14:paraId="601B5E5B" w14:textId="77777777" w:rsidR="00714435" w:rsidRPr="00714435" w:rsidRDefault="00714435" w:rsidP="00714435">
      <w:pPr>
        <w:spacing w:after="0" w:line="294" w:lineRule="auto"/>
        <w:ind w:left="-5" w:right="133" w:hanging="1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Cwm Taf Morgannwg University Health Board’s (CTMUHB) Radiology Navigator model tackles diagnostic delays and workforce pressures by embedding advanced practitioner radiographers to streamline cancer imaging.</w:t>
      </w:r>
    </w:p>
    <w:p w14:paraId="14FFB3C2" w14:textId="77777777" w:rsidR="00714435" w:rsidRPr="00714435" w:rsidRDefault="00714435" w:rsidP="00714435">
      <w:pPr>
        <w:spacing w:before="120" w:after="120" w:line="259" w:lineRule="auto"/>
        <w:jc w:val="both"/>
        <w:rPr>
          <w:rFonts w:ascii="Calibri" w:eastAsia="Calibri" w:hAnsi="Calibri" w:cs="Calibri"/>
          <w:color w:val="000000"/>
          <w:sz w:val="22"/>
          <w:szCs w:val="22"/>
          <w:lang w:eastAsia="en-GB"/>
        </w:rPr>
      </w:pPr>
      <w:r w:rsidRPr="00714435">
        <w:rPr>
          <w:rFonts w:ascii="Calibri" w:eastAsia="Calibri" w:hAnsi="Calibri" w:cs="Calibri"/>
          <w:b/>
          <w:color w:val="000000"/>
          <w:sz w:val="22"/>
          <w:szCs w:val="22"/>
          <w:lang w:eastAsia="en-GB"/>
        </w:rPr>
        <w:t>Clinical and Operational Impact:</w:t>
      </w:r>
    </w:p>
    <w:p w14:paraId="309FE621" w14:textId="77777777" w:rsidR="00714435" w:rsidRPr="00714435" w:rsidRDefault="00714435" w:rsidP="00714435">
      <w:pPr>
        <w:numPr>
          <w:ilvl w:val="0"/>
          <w:numId w:val="1"/>
        </w:numPr>
        <w:spacing w:after="29" w:line="294" w:lineRule="auto"/>
        <w:ind w:right="15" w:hanging="36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Colorectal cancer: 69% receive same-day staging CT; 69% cut in waiting time post-endoscopy.</w:t>
      </w:r>
    </w:p>
    <w:p w14:paraId="014C52DD" w14:textId="77777777" w:rsidR="00714435" w:rsidRPr="00714435" w:rsidRDefault="00714435" w:rsidP="00714435">
      <w:pPr>
        <w:numPr>
          <w:ilvl w:val="0"/>
          <w:numId w:val="1"/>
        </w:numPr>
        <w:spacing w:after="120" w:line="294" w:lineRule="auto"/>
        <w:ind w:right="15" w:hanging="36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Lung cancer: 84% faster CXR reporting; 29% shorter CXR-to-CT interval; 67% faster GP referral to multi-disciplinary teams.</w:t>
      </w:r>
    </w:p>
    <w:p w14:paraId="681397B6" w14:textId="77777777" w:rsidR="00714435" w:rsidRPr="00714435" w:rsidRDefault="00714435" w:rsidP="00714435">
      <w:pPr>
        <w:spacing w:after="120" w:line="259" w:lineRule="auto"/>
        <w:ind w:left="-5" w:hanging="10"/>
        <w:jc w:val="both"/>
        <w:rPr>
          <w:rFonts w:ascii="Calibri" w:eastAsia="Calibri" w:hAnsi="Calibri" w:cs="Calibri"/>
          <w:color w:val="000000"/>
          <w:sz w:val="22"/>
          <w:szCs w:val="22"/>
          <w:lang w:eastAsia="en-GB"/>
        </w:rPr>
      </w:pPr>
      <w:r w:rsidRPr="00714435">
        <w:rPr>
          <w:rFonts w:ascii="Calibri" w:eastAsia="Calibri" w:hAnsi="Calibri" w:cs="Calibri"/>
          <w:b/>
          <w:color w:val="000000"/>
          <w:sz w:val="22"/>
          <w:szCs w:val="22"/>
          <w:lang w:eastAsia="en-GB"/>
        </w:rPr>
        <w:t>Efficiency:</w:t>
      </w:r>
    </w:p>
    <w:p w14:paraId="52B0207F" w14:textId="77777777" w:rsidR="00714435" w:rsidRPr="00714435" w:rsidRDefault="00714435" w:rsidP="00714435">
      <w:pPr>
        <w:numPr>
          <w:ilvl w:val="0"/>
          <w:numId w:val="1"/>
        </w:numPr>
        <w:spacing w:after="29" w:line="294" w:lineRule="auto"/>
        <w:ind w:right="15" w:hanging="36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273 radiologist hours saved annually.</w:t>
      </w:r>
    </w:p>
    <w:p w14:paraId="49DB8559" w14:textId="77777777" w:rsidR="00714435" w:rsidRPr="00714435" w:rsidRDefault="00714435" w:rsidP="00714435">
      <w:pPr>
        <w:numPr>
          <w:ilvl w:val="0"/>
          <w:numId w:val="1"/>
        </w:numPr>
        <w:spacing w:after="120" w:line="294" w:lineRule="auto"/>
        <w:ind w:right="15" w:hanging="36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710 additional CTs delivered in 2024.</w:t>
      </w:r>
    </w:p>
    <w:p w14:paraId="05977FAD" w14:textId="77777777" w:rsidR="00714435" w:rsidRPr="00714435" w:rsidRDefault="00714435" w:rsidP="00714435">
      <w:pPr>
        <w:spacing w:after="120" w:line="294" w:lineRule="auto"/>
        <w:ind w:right="15"/>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Aligned with national cancer priorities, the model improves outcomes, reduces inequalities, and relieves system pressure with low investment requirements.</w:t>
      </w:r>
    </w:p>
    <w:p w14:paraId="2009C93F" w14:textId="77777777" w:rsidR="00714435" w:rsidRPr="00714435" w:rsidRDefault="00714435" w:rsidP="00714435">
      <w:pPr>
        <w:keepNext/>
        <w:keepLines/>
        <w:spacing w:after="120" w:line="265" w:lineRule="auto"/>
        <w:ind w:left="10" w:hanging="10"/>
        <w:outlineLvl w:val="2"/>
        <w:rPr>
          <w:rFonts w:ascii="Calibri" w:eastAsia="Calibri" w:hAnsi="Calibri" w:cs="Calibri"/>
          <w:b/>
          <w:color w:val="2B3E6B"/>
          <w:sz w:val="26"/>
          <w:szCs w:val="26"/>
          <w:lang w:eastAsia="en-GB"/>
        </w:rPr>
      </w:pPr>
      <w:r w:rsidRPr="00714435">
        <w:rPr>
          <w:rFonts w:ascii="Calibri" w:eastAsia="Calibri" w:hAnsi="Calibri" w:cs="Calibri"/>
          <w:b/>
          <w:color w:val="2B3E6B"/>
          <w:sz w:val="26"/>
          <w:szCs w:val="26"/>
          <w:lang w:eastAsia="en-GB"/>
        </w:rPr>
        <w:t>Why Change is Needed:</w:t>
      </w:r>
    </w:p>
    <w:p w14:paraId="327A2E9C" w14:textId="77777777" w:rsidR="00714435" w:rsidRPr="00714435" w:rsidRDefault="00714435" w:rsidP="00714435">
      <w:pPr>
        <w:spacing w:after="120" w:line="294" w:lineRule="auto"/>
        <w:ind w:left="-5" w:right="123" w:hanging="1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 xml:space="preserve">In Wales, lung and colorectal cancers are the leading causes of cancer deaths. Early detection is </w:t>
      </w:r>
      <w:proofErr w:type="gramStart"/>
      <w:r w:rsidRPr="00714435">
        <w:rPr>
          <w:rFonts w:ascii="Calibri" w:eastAsia="Calibri" w:hAnsi="Calibri" w:cs="Calibri"/>
          <w:color w:val="000000"/>
          <w:sz w:val="22"/>
          <w:szCs w:val="22"/>
          <w:lang w:eastAsia="en-GB"/>
        </w:rPr>
        <w:t>critical,</w:t>
      </w:r>
      <w:proofErr w:type="gramEnd"/>
      <w:r w:rsidRPr="00714435">
        <w:rPr>
          <w:rFonts w:ascii="Calibri" w:eastAsia="Calibri" w:hAnsi="Calibri" w:cs="Calibri"/>
          <w:color w:val="000000"/>
          <w:sz w:val="22"/>
          <w:szCs w:val="22"/>
          <w:lang w:eastAsia="en-GB"/>
        </w:rPr>
        <w:t xml:space="preserve"> lung cancer survival drops from 78% at stage 1 to 15% at stage 4 (WCN). Radiology demand is rising 11% annually (RCR, 2023), but staffing isn’t keeping pace. Wales has the UK’s lowest radiologist ratio (6.1 per 100,000), with a 30% shortfall. Reporting delays and bottlenecks are now compromising patient safety. Innovative solutions are urgently needed. CTMUHB’s Radiology Navigator model, upskilling radiographers to support diagnostic pathways, has proven effective in meeting demand and improving outcomes. Similar success has been seen in Milton Keynes and South Tyneside and Sunderland NHS Foundation Trust. </w:t>
      </w:r>
    </w:p>
    <w:p w14:paraId="145ADD68" w14:textId="77777777" w:rsidR="00714435" w:rsidRPr="00714435" w:rsidRDefault="00714435" w:rsidP="00714435">
      <w:pPr>
        <w:keepNext/>
        <w:keepLines/>
        <w:spacing w:after="120" w:line="265" w:lineRule="auto"/>
        <w:outlineLvl w:val="2"/>
        <w:rPr>
          <w:rFonts w:ascii="Calibri" w:eastAsia="Calibri" w:hAnsi="Calibri" w:cs="Calibri"/>
          <w:b/>
          <w:color w:val="2B3E6B"/>
          <w:sz w:val="26"/>
          <w:szCs w:val="26"/>
          <w:lang w:eastAsia="en-GB"/>
        </w:rPr>
      </w:pPr>
      <w:r w:rsidRPr="00714435">
        <w:rPr>
          <w:rFonts w:ascii="Calibri" w:eastAsia="Calibri" w:hAnsi="Calibri" w:cs="Calibri"/>
          <w:b/>
          <w:color w:val="2B3E6B"/>
          <w:sz w:val="26"/>
          <w:szCs w:val="26"/>
          <w:lang w:eastAsia="en-GB"/>
        </w:rPr>
        <w:t>The Opportunity - Radiology Navigator Model:</w:t>
      </w:r>
    </w:p>
    <w:p w14:paraId="7CECA43D" w14:textId="77777777" w:rsidR="00714435" w:rsidRPr="00714435" w:rsidRDefault="00714435" w:rsidP="00714435">
      <w:pPr>
        <w:spacing w:after="120" w:line="294" w:lineRule="auto"/>
        <w:ind w:left="-5" w:right="15" w:hanging="1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 xml:space="preserve">The Radiology Navigator model embeds advanced radiographers in secondary care to streamline cancer imaging pathways. </w:t>
      </w:r>
    </w:p>
    <w:p w14:paraId="1D65A09D" w14:textId="77777777" w:rsidR="00714435" w:rsidRPr="00714435" w:rsidRDefault="00714435" w:rsidP="00714435">
      <w:pPr>
        <w:spacing w:before="120" w:after="120" w:line="259" w:lineRule="auto"/>
        <w:jc w:val="both"/>
        <w:rPr>
          <w:rFonts w:ascii="Calibri" w:eastAsia="Calibri" w:hAnsi="Calibri" w:cs="Calibri"/>
          <w:color w:val="000000"/>
          <w:sz w:val="22"/>
          <w:szCs w:val="22"/>
          <w:lang w:eastAsia="en-GB"/>
        </w:rPr>
      </w:pPr>
      <w:r w:rsidRPr="00714435">
        <w:rPr>
          <w:rFonts w:ascii="Calibri" w:eastAsia="Calibri" w:hAnsi="Calibri" w:cs="Calibri"/>
          <w:b/>
          <w:color w:val="000000"/>
          <w:sz w:val="22"/>
          <w:szCs w:val="22"/>
          <w:lang w:eastAsia="en-GB"/>
        </w:rPr>
        <w:t>Navigators:</w:t>
      </w:r>
    </w:p>
    <w:p w14:paraId="5ECF629A" w14:textId="77777777" w:rsidR="00714435" w:rsidRPr="00714435" w:rsidRDefault="00714435" w:rsidP="00714435">
      <w:pPr>
        <w:numPr>
          <w:ilvl w:val="0"/>
          <w:numId w:val="2"/>
        </w:numPr>
        <w:spacing w:after="29" w:line="294" w:lineRule="auto"/>
        <w:ind w:right="15" w:hanging="36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Enable same-day CT/MRI access for urgent cancer cases.</w:t>
      </w:r>
    </w:p>
    <w:p w14:paraId="5506974B" w14:textId="77777777" w:rsidR="00714435" w:rsidRPr="00714435" w:rsidRDefault="00714435" w:rsidP="00714435">
      <w:pPr>
        <w:numPr>
          <w:ilvl w:val="0"/>
          <w:numId w:val="2"/>
        </w:numPr>
        <w:spacing w:after="29" w:line="294" w:lineRule="auto"/>
        <w:ind w:right="15" w:hanging="36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Act as a single point of contact for referrals.</w:t>
      </w:r>
    </w:p>
    <w:p w14:paraId="78E700EB" w14:textId="77777777" w:rsidR="00714435" w:rsidRPr="00714435" w:rsidRDefault="00714435" w:rsidP="00714435">
      <w:pPr>
        <w:numPr>
          <w:ilvl w:val="0"/>
          <w:numId w:val="2"/>
        </w:numPr>
        <w:spacing w:after="29" w:line="294" w:lineRule="auto"/>
        <w:ind w:right="15" w:hanging="36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Run additional urgent suspected cancer CT sessions.</w:t>
      </w:r>
    </w:p>
    <w:p w14:paraId="511B2E0F" w14:textId="77777777" w:rsidR="00714435" w:rsidRPr="00714435" w:rsidRDefault="00714435" w:rsidP="00714435">
      <w:pPr>
        <w:numPr>
          <w:ilvl w:val="0"/>
          <w:numId w:val="2"/>
        </w:numPr>
        <w:spacing w:after="120" w:line="294" w:lineRule="auto"/>
        <w:ind w:right="15" w:hanging="36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Accelerate staging report turnaround.</w:t>
      </w:r>
    </w:p>
    <w:p w14:paraId="1AC2C480" w14:textId="77777777" w:rsidR="00714435" w:rsidRPr="00714435" w:rsidRDefault="00714435" w:rsidP="00714435">
      <w:pPr>
        <w:spacing w:after="120" w:line="294" w:lineRule="auto"/>
        <w:ind w:left="-5" w:right="15" w:hanging="1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 xml:space="preserve">In 2024, the Radiology Navigator delivered 710 CTs in additional capacity. Vetting CT referrals under Ionising Radiation (Medical Exposure) Regulations saved 273 hours of radiologist time (£26,070 per </w:t>
      </w:r>
      <w:r w:rsidRPr="00714435">
        <w:rPr>
          <w:rFonts w:ascii="Calibri" w:eastAsia="Calibri" w:hAnsi="Calibri" w:cs="Calibri"/>
          <w:color w:val="000000"/>
          <w:sz w:val="22"/>
          <w:szCs w:val="22"/>
          <w:lang w:eastAsia="en-GB"/>
        </w:rPr>
        <w:lastRenderedPageBreak/>
        <w:t>annum). Navigators also reduce workload for clinicians and nurses, improving efficiency, timeliness, and patient experience.</w:t>
      </w:r>
    </w:p>
    <w:p w14:paraId="3CF92E2E" w14:textId="77777777" w:rsidR="00714435" w:rsidRPr="00714435" w:rsidRDefault="00714435" w:rsidP="00714435">
      <w:pPr>
        <w:keepNext/>
        <w:keepLines/>
        <w:spacing w:after="120" w:line="265" w:lineRule="auto"/>
        <w:ind w:left="10" w:hanging="10"/>
        <w:outlineLvl w:val="2"/>
        <w:rPr>
          <w:rFonts w:ascii="Calibri" w:eastAsia="Calibri" w:hAnsi="Calibri" w:cs="Calibri"/>
          <w:b/>
          <w:color w:val="2B3E6B"/>
          <w:sz w:val="26"/>
          <w:szCs w:val="26"/>
          <w:lang w:eastAsia="en-GB"/>
        </w:rPr>
      </w:pPr>
      <w:r w:rsidRPr="00714435">
        <w:rPr>
          <w:rFonts w:ascii="Calibri" w:eastAsia="Calibri" w:hAnsi="Calibri" w:cs="Calibri"/>
          <w:b/>
          <w:color w:val="2B3E6B"/>
          <w:sz w:val="26"/>
          <w:szCs w:val="26"/>
          <w:lang w:eastAsia="en-GB"/>
        </w:rPr>
        <w:t>Impact and Outcomes:</w:t>
      </w:r>
    </w:p>
    <w:p w14:paraId="3E6D5FB8" w14:textId="77777777" w:rsidR="00714435" w:rsidRPr="00714435" w:rsidRDefault="00714435" w:rsidP="00714435">
      <w:pPr>
        <w:spacing w:after="120" w:line="294" w:lineRule="auto"/>
        <w:ind w:left="-5" w:right="15" w:hanging="1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Data comparing pre- (2019–2022) and post-intervention (2022–2024) periods shows significant reductions in lung and colorectal cancer diagnostic waits under the National Optimisation Pathway (NOP).</w:t>
      </w:r>
    </w:p>
    <w:p w14:paraId="04FDFADA" w14:textId="77777777" w:rsidR="00714435" w:rsidRPr="00714435" w:rsidRDefault="00714435" w:rsidP="00714435">
      <w:pPr>
        <w:spacing w:after="120" w:line="259" w:lineRule="auto"/>
        <w:rPr>
          <w:rFonts w:ascii="Calibri" w:eastAsia="Calibri" w:hAnsi="Calibri" w:cs="Calibri"/>
          <w:color w:val="000000"/>
          <w:sz w:val="22"/>
          <w:szCs w:val="22"/>
          <w:lang w:eastAsia="en-GB"/>
        </w:rPr>
      </w:pPr>
      <w:r w:rsidRPr="00714435">
        <w:rPr>
          <w:rFonts w:ascii="Calibri" w:eastAsia="Calibri" w:hAnsi="Calibri" w:cs="Calibri"/>
          <w:b/>
          <w:color w:val="000000"/>
          <w:sz w:val="22"/>
          <w:szCs w:val="22"/>
          <w:lang w:eastAsia="en-GB"/>
        </w:rPr>
        <w:t>Clinical and Operational:</w:t>
      </w:r>
    </w:p>
    <w:tbl>
      <w:tblPr>
        <w:tblStyle w:val="TableGrid"/>
        <w:tblW w:w="9492" w:type="dxa"/>
        <w:tblInd w:w="0" w:type="dxa"/>
        <w:tblLook w:val="04A0" w:firstRow="1" w:lastRow="0" w:firstColumn="1" w:lastColumn="0" w:noHBand="0" w:noVBand="1"/>
      </w:tblPr>
      <w:tblGrid>
        <w:gridCol w:w="4939"/>
        <w:gridCol w:w="4553"/>
      </w:tblGrid>
      <w:tr w:rsidR="00714435" w:rsidRPr="00714435" w14:paraId="6FAB130F" w14:textId="77777777" w:rsidTr="00640A12">
        <w:trPr>
          <w:trHeight w:val="1933"/>
        </w:trPr>
        <w:tc>
          <w:tcPr>
            <w:tcW w:w="4939" w:type="dxa"/>
            <w:tcBorders>
              <w:top w:val="nil"/>
              <w:left w:val="nil"/>
              <w:bottom w:val="nil"/>
              <w:right w:val="nil"/>
            </w:tcBorders>
          </w:tcPr>
          <w:p w14:paraId="1E8D2AFB" w14:textId="77777777" w:rsidR="00714435" w:rsidRPr="00714435" w:rsidRDefault="00714435" w:rsidP="00714435">
            <w:pPr>
              <w:spacing w:after="61" w:line="259" w:lineRule="auto"/>
              <w:rPr>
                <w:rFonts w:ascii="Calibri" w:eastAsia="Calibri" w:hAnsi="Calibri" w:cs="Calibri"/>
                <w:color w:val="000000"/>
                <w:sz w:val="22"/>
                <w:szCs w:val="22"/>
              </w:rPr>
            </w:pPr>
            <w:r w:rsidRPr="00714435">
              <w:rPr>
                <w:rFonts w:ascii="Calibri" w:eastAsia="Calibri" w:hAnsi="Calibri" w:cs="Calibri"/>
                <w:b/>
                <w:i/>
                <w:color w:val="000000"/>
                <w:sz w:val="22"/>
                <w:szCs w:val="22"/>
              </w:rPr>
              <w:t>Colorectal Cancer:</w:t>
            </w:r>
          </w:p>
          <w:p w14:paraId="28B691FD" w14:textId="77777777" w:rsidR="00714435" w:rsidRPr="00714435" w:rsidRDefault="00714435" w:rsidP="00714435">
            <w:pPr>
              <w:numPr>
                <w:ilvl w:val="0"/>
                <w:numId w:val="4"/>
              </w:numPr>
              <w:spacing w:after="11" w:line="304" w:lineRule="auto"/>
              <w:ind w:right="31" w:hanging="360"/>
              <w:rPr>
                <w:rFonts w:ascii="Calibri" w:eastAsia="Calibri" w:hAnsi="Calibri" w:cs="Calibri"/>
                <w:color w:val="000000"/>
                <w:sz w:val="22"/>
                <w:szCs w:val="22"/>
              </w:rPr>
            </w:pPr>
            <w:r w:rsidRPr="00714435">
              <w:rPr>
                <w:rFonts w:ascii="Calibri" w:eastAsia="Calibri" w:hAnsi="Calibri" w:cs="Calibri"/>
                <w:color w:val="000000"/>
                <w:sz w:val="22"/>
                <w:szCs w:val="22"/>
              </w:rPr>
              <w:t>69% received same-day staging CT (vs 0% in 2022).</w:t>
            </w:r>
          </w:p>
          <w:p w14:paraId="7F0B503A" w14:textId="77777777" w:rsidR="00714435" w:rsidRPr="00714435" w:rsidRDefault="00714435" w:rsidP="00714435">
            <w:pPr>
              <w:numPr>
                <w:ilvl w:val="0"/>
                <w:numId w:val="4"/>
              </w:numPr>
              <w:spacing w:after="11" w:line="304" w:lineRule="auto"/>
              <w:ind w:right="31" w:hanging="360"/>
              <w:rPr>
                <w:rFonts w:ascii="Calibri" w:eastAsia="Calibri" w:hAnsi="Calibri" w:cs="Calibri"/>
                <w:color w:val="000000"/>
                <w:sz w:val="22"/>
                <w:szCs w:val="22"/>
              </w:rPr>
            </w:pPr>
            <w:r w:rsidRPr="00714435">
              <w:rPr>
                <w:rFonts w:ascii="Calibri" w:eastAsia="Calibri" w:hAnsi="Calibri" w:cs="Calibri"/>
                <w:color w:val="000000"/>
                <w:sz w:val="22"/>
                <w:szCs w:val="22"/>
              </w:rPr>
              <w:t>CT within 2.5 days (down from 8; 69% faster).</w:t>
            </w:r>
          </w:p>
          <w:p w14:paraId="7011BF8C" w14:textId="77777777" w:rsidR="00714435" w:rsidRPr="00714435" w:rsidRDefault="00714435" w:rsidP="00714435">
            <w:pPr>
              <w:numPr>
                <w:ilvl w:val="0"/>
                <w:numId w:val="4"/>
              </w:numPr>
              <w:spacing w:line="259" w:lineRule="auto"/>
              <w:ind w:right="31" w:hanging="360"/>
              <w:rPr>
                <w:rFonts w:ascii="Calibri" w:eastAsia="Calibri" w:hAnsi="Calibri" w:cs="Calibri"/>
                <w:color w:val="000000"/>
                <w:sz w:val="22"/>
                <w:szCs w:val="22"/>
              </w:rPr>
            </w:pPr>
            <w:r w:rsidRPr="00714435">
              <w:rPr>
                <w:rFonts w:ascii="Calibri" w:eastAsia="Calibri" w:hAnsi="Calibri" w:cs="Calibri"/>
                <w:color w:val="000000"/>
                <w:sz w:val="22"/>
                <w:szCs w:val="22"/>
              </w:rPr>
              <w:t>CT reports completed in 1.63 days.</w:t>
            </w:r>
          </w:p>
        </w:tc>
        <w:tc>
          <w:tcPr>
            <w:tcW w:w="4553" w:type="dxa"/>
            <w:tcBorders>
              <w:top w:val="nil"/>
              <w:left w:val="nil"/>
              <w:bottom w:val="nil"/>
              <w:right w:val="nil"/>
            </w:tcBorders>
          </w:tcPr>
          <w:p w14:paraId="73EE4F13" w14:textId="77777777" w:rsidR="00714435" w:rsidRPr="00714435" w:rsidRDefault="00714435" w:rsidP="00714435">
            <w:pPr>
              <w:spacing w:after="61" w:line="259" w:lineRule="auto"/>
              <w:rPr>
                <w:rFonts w:ascii="Calibri" w:eastAsia="Calibri" w:hAnsi="Calibri" w:cs="Calibri"/>
                <w:color w:val="000000"/>
                <w:sz w:val="22"/>
                <w:szCs w:val="22"/>
              </w:rPr>
            </w:pPr>
            <w:r w:rsidRPr="00714435">
              <w:rPr>
                <w:rFonts w:ascii="Calibri" w:eastAsia="Calibri" w:hAnsi="Calibri" w:cs="Calibri"/>
                <w:b/>
                <w:i/>
                <w:color w:val="000000"/>
                <w:sz w:val="22"/>
                <w:szCs w:val="22"/>
              </w:rPr>
              <w:t>Lung Cancer:</w:t>
            </w:r>
          </w:p>
          <w:p w14:paraId="185C776D" w14:textId="77777777" w:rsidR="00714435" w:rsidRPr="00714435" w:rsidRDefault="00714435" w:rsidP="00714435">
            <w:pPr>
              <w:numPr>
                <w:ilvl w:val="0"/>
                <w:numId w:val="5"/>
              </w:numPr>
              <w:spacing w:after="61" w:line="259" w:lineRule="auto"/>
              <w:ind w:hanging="360"/>
              <w:rPr>
                <w:rFonts w:ascii="Calibri" w:eastAsia="Calibri" w:hAnsi="Calibri" w:cs="Calibri"/>
                <w:color w:val="000000"/>
                <w:sz w:val="22"/>
                <w:szCs w:val="22"/>
              </w:rPr>
            </w:pPr>
            <w:r w:rsidRPr="00714435">
              <w:rPr>
                <w:rFonts w:ascii="Calibri" w:eastAsia="Calibri" w:hAnsi="Calibri" w:cs="Calibri"/>
                <w:color w:val="000000"/>
                <w:sz w:val="22"/>
                <w:szCs w:val="22"/>
              </w:rPr>
              <w:t>CXR reports in 0.3 days (84% faster).</w:t>
            </w:r>
          </w:p>
          <w:p w14:paraId="2E5E5D40" w14:textId="77777777" w:rsidR="00714435" w:rsidRPr="00714435" w:rsidRDefault="00714435" w:rsidP="00714435">
            <w:pPr>
              <w:numPr>
                <w:ilvl w:val="0"/>
                <w:numId w:val="5"/>
              </w:numPr>
              <w:spacing w:after="61" w:line="259" w:lineRule="auto"/>
              <w:ind w:hanging="360"/>
              <w:rPr>
                <w:rFonts w:ascii="Calibri" w:eastAsia="Calibri" w:hAnsi="Calibri" w:cs="Calibri"/>
                <w:color w:val="000000"/>
                <w:sz w:val="22"/>
                <w:szCs w:val="22"/>
              </w:rPr>
            </w:pPr>
            <w:r w:rsidRPr="00714435">
              <w:rPr>
                <w:rFonts w:ascii="Calibri" w:eastAsia="Calibri" w:hAnsi="Calibri" w:cs="Calibri"/>
                <w:color w:val="000000"/>
                <w:sz w:val="22"/>
                <w:szCs w:val="22"/>
              </w:rPr>
              <w:t>CXR-to-CT interval cut by 29%.</w:t>
            </w:r>
          </w:p>
          <w:p w14:paraId="752C331E" w14:textId="77777777" w:rsidR="00714435" w:rsidRPr="00714435" w:rsidRDefault="00714435" w:rsidP="00714435">
            <w:pPr>
              <w:numPr>
                <w:ilvl w:val="0"/>
                <w:numId w:val="5"/>
              </w:numPr>
              <w:spacing w:after="61" w:line="259" w:lineRule="auto"/>
              <w:ind w:hanging="360"/>
              <w:rPr>
                <w:rFonts w:ascii="Calibri" w:eastAsia="Calibri" w:hAnsi="Calibri" w:cs="Calibri"/>
                <w:color w:val="000000"/>
                <w:sz w:val="22"/>
                <w:szCs w:val="22"/>
              </w:rPr>
            </w:pPr>
            <w:r w:rsidRPr="00714435">
              <w:rPr>
                <w:rFonts w:ascii="Calibri" w:eastAsia="Calibri" w:hAnsi="Calibri" w:cs="Calibri"/>
                <w:color w:val="000000"/>
                <w:sz w:val="22"/>
                <w:szCs w:val="22"/>
              </w:rPr>
              <w:t>CT reports in 1.3 days.</w:t>
            </w:r>
          </w:p>
          <w:p w14:paraId="3BB2020E" w14:textId="77777777" w:rsidR="00714435" w:rsidRPr="00714435" w:rsidRDefault="00714435" w:rsidP="00714435">
            <w:pPr>
              <w:numPr>
                <w:ilvl w:val="0"/>
                <w:numId w:val="5"/>
              </w:numPr>
              <w:spacing w:after="50" w:line="259" w:lineRule="auto"/>
              <w:ind w:hanging="360"/>
              <w:rPr>
                <w:rFonts w:ascii="Calibri" w:eastAsia="Calibri" w:hAnsi="Calibri" w:cs="Calibri"/>
                <w:color w:val="000000"/>
                <w:sz w:val="22"/>
                <w:szCs w:val="22"/>
              </w:rPr>
            </w:pPr>
            <w:r w:rsidRPr="00714435">
              <w:rPr>
                <w:rFonts w:ascii="Calibri" w:eastAsia="Calibri" w:hAnsi="Calibri" w:cs="Calibri"/>
                <w:color w:val="000000"/>
                <w:sz w:val="22"/>
                <w:szCs w:val="22"/>
              </w:rPr>
              <w:t xml:space="preserve">CXR-to-MDT and CT-to-MDT times cut </w:t>
            </w:r>
          </w:p>
          <w:p w14:paraId="3705AC2D" w14:textId="77777777" w:rsidR="00714435" w:rsidRPr="00714435" w:rsidRDefault="00714435" w:rsidP="00714435">
            <w:pPr>
              <w:spacing w:after="50" w:line="259" w:lineRule="auto"/>
              <w:ind w:left="360"/>
              <w:rPr>
                <w:rFonts w:ascii="Calibri" w:eastAsia="Calibri" w:hAnsi="Calibri" w:cs="Calibri"/>
                <w:color w:val="000000"/>
                <w:sz w:val="22"/>
                <w:szCs w:val="22"/>
              </w:rPr>
            </w:pPr>
            <w:r w:rsidRPr="00714435">
              <w:rPr>
                <w:rFonts w:ascii="Calibri" w:eastAsia="Calibri" w:hAnsi="Calibri" w:cs="Calibri"/>
                <w:color w:val="000000"/>
                <w:sz w:val="22"/>
                <w:szCs w:val="22"/>
              </w:rPr>
              <w:t>by 46% and 52%.</w:t>
            </w:r>
          </w:p>
        </w:tc>
      </w:tr>
    </w:tbl>
    <w:p w14:paraId="1107290D" w14:textId="77777777" w:rsidR="00714435" w:rsidRPr="00714435" w:rsidRDefault="00714435" w:rsidP="00714435">
      <w:pPr>
        <w:spacing w:after="120" w:line="259" w:lineRule="auto"/>
        <w:jc w:val="both"/>
        <w:rPr>
          <w:rFonts w:ascii="Calibri" w:eastAsia="Calibri" w:hAnsi="Calibri" w:cs="Calibri"/>
          <w:color w:val="000000"/>
          <w:sz w:val="22"/>
          <w:szCs w:val="22"/>
          <w:lang w:eastAsia="en-GB"/>
        </w:rPr>
      </w:pPr>
      <w:r w:rsidRPr="00714435">
        <w:rPr>
          <w:rFonts w:ascii="Calibri" w:eastAsia="Calibri" w:hAnsi="Calibri" w:cs="Calibri"/>
          <w:b/>
          <w:color w:val="000000"/>
          <w:sz w:val="22"/>
          <w:szCs w:val="22"/>
          <w:lang w:eastAsia="en-GB"/>
        </w:rPr>
        <w:t>Workforce and Resource:</w:t>
      </w:r>
    </w:p>
    <w:p w14:paraId="5ABEA246" w14:textId="77777777" w:rsidR="00714435" w:rsidRPr="00714435" w:rsidRDefault="00714435" w:rsidP="00714435">
      <w:pPr>
        <w:numPr>
          <w:ilvl w:val="0"/>
          <w:numId w:val="3"/>
        </w:numPr>
        <w:spacing w:after="120" w:line="294" w:lineRule="auto"/>
        <w:ind w:right="15" w:hanging="36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 xml:space="preserve">Radiographer-led CT referral vetting saves 273.3 radiologist hours annually per hospital site, equivalent to £26K in radiologist time or 751 additional CT scans.  </w:t>
      </w:r>
    </w:p>
    <w:p w14:paraId="5E644D5E" w14:textId="77777777" w:rsidR="00714435" w:rsidRPr="00714435" w:rsidRDefault="00714435" w:rsidP="00714435">
      <w:pPr>
        <w:numPr>
          <w:ilvl w:val="0"/>
          <w:numId w:val="3"/>
        </w:numPr>
        <w:spacing w:after="120" w:line="294" w:lineRule="auto"/>
        <w:ind w:right="15" w:hanging="36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Providing the achieved 710 additional urgent suspected cancer CT scans would otherwise require outsourcing via a mobile CT van at a cost of £68K per site. This highlights the scalable efficiency and cost-effectiveness of this radiographer-led model.</w:t>
      </w:r>
    </w:p>
    <w:p w14:paraId="48F8E53E" w14:textId="77777777" w:rsidR="00714435" w:rsidRPr="00714435" w:rsidRDefault="00714435" w:rsidP="00714435">
      <w:pPr>
        <w:keepNext/>
        <w:keepLines/>
        <w:spacing w:after="120" w:line="265" w:lineRule="auto"/>
        <w:ind w:left="10" w:hanging="10"/>
        <w:outlineLvl w:val="2"/>
        <w:rPr>
          <w:rFonts w:ascii="Calibri" w:eastAsia="Calibri" w:hAnsi="Calibri" w:cs="Calibri"/>
          <w:b/>
          <w:color w:val="2B3E6B"/>
          <w:sz w:val="26"/>
          <w:szCs w:val="26"/>
          <w:lang w:eastAsia="en-GB"/>
        </w:rPr>
      </w:pPr>
      <w:r w:rsidRPr="00714435">
        <w:rPr>
          <w:rFonts w:ascii="Calibri" w:eastAsia="Calibri" w:hAnsi="Calibri" w:cs="Calibri"/>
          <w:b/>
          <w:color w:val="2B3E6B"/>
          <w:sz w:val="26"/>
          <w:szCs w:val="26"/>
          <w:lang w:eastAsia="en-GB"/>
        </w:rPr>
        <w:t>Breakdown of Costs and Return on Investment:</w:t>
      </w:r>
    </w:p>
    <w:p w14:paraId="0F7F4A0D" w14:textId="77777777" w:rsidR="00714435" w:rsidRPr="00714435" w:rsidRDefault="00714435" w:rsidP="00714435">
      <w:pPr>
        <w:spacing w:after="120" w:line="294" w:lineRule="auto"/>
        <w:ind w:left="-5" w:right="15" w:hanging="10"/>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Below represents the cost to implement a Radiology Navigator at one hospital site. Cost will vary by health board depending on the number of operational sites.</w:t>
      </w:r>
    </w:p>
    <w:tbl>
      <w:tblPr>
        <w:tblStyle w:val="TableGrid"/>
        <w:tblW w:w="9052" w:type="dxa"/>
        <w:tblInd w:w="10" w:type="dxa"/>
        <w:tblCellMar>
          <w:top w:w="108" w:type="dxa"/>
          <w:left w:w="96" w:type="dxa"/>
          <w:bottom w:w="108" w:type="dxa"/>
          <w:right w:w="115" w:type="dxa"/>
        </w:tblCellMar>
        <w:tblLook w:val="04A0" w:firstRow="1" w:lastRow="0" w:firstColumn="1" w:lastColumn="0" w:noHBand="0" w:noVBand="1"/>
      </w:tblPr>
      <w:tblGrid>
        <w:gridCol w:w="3382"/>
        <w:gridCol w:w="1843"/>
        <w:gridCol w:w="1701"/>
        <w:gridCol w:w="2126"/>
      </w:tblGrid>
      <w:tr w:rsidR="00714435" w:rsidRPr="00714435" w14:paraId="26D5B11A" w14:textId="77777777" w:rsidTr="00640A12">
        <w:trPr>
          <w:trHeight w:val="275"/>
        </w:trPr>
        <w:tc>
          <w:tcPr>
            <w:tcW w:w="3382" w:type="dxa"/>
            <w:tcBorders>
              <w:top w:val="single" w:sz="8" w:space="0" w:color="000000"/>
              <w:left w:val="single" w:sz="8" w:space="0" w:color="000000"/>
              <w:bottom w:val="single" w:sz="8" w:space="0" w:color="000000"/>
              <w:right w:val="single" w:sz="8" w:space="0" w:color="000000"/>
            </w:tcBorders>
            <w:shd w:val="clear" w:color="auto" w:fill="2B3E6B"/>
          </w:tcPr>
          <w:p w14:paraId="214895FD"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b/>
                <w:color w:val="FFFFFF"/>
                <w:sz w:val="22"/>
                <w:szCs w:val="22"/>
              </w:rPr>
              <w:t>Description of Cost</w:t>
            </w:r>
          </w:p>
        </w:tc>
        <w:tc>
          <w:tcPr>
            <w:tcW w:w="1843" w:type="dxa"/>
            <w:tcBorders>
              <w:top w:val="single" w:sz="8" w:space="0" w:color="000000"/>
              <w:left w:val="single" w:sz="8" w:space="0" w:color="000000"/>
              <w:bottom w:val="single" w:sz="8" w:space="0" w:color="000000"/>
              <w:right w:val="single" w:sz="8" w:space="0" w:color="000000"/>
            </w:tcBorders>
            <w:shd w:val="clear" w:color="auto" w:fill="2B3E6B"/>
          </w:tcPr>
          <w:p w14:paraId="78AEC666"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b/>
                <w:color w:val="FFFFFF"/>
                <w:sz w:val="22"/>
                <w:szCs w:val="22"/>
              </w:rPr>
              <w:t>Cost Amount</w:t>
            </w:r>
          </w:p>
        </w:tc>
        <w:tc>
          <w:tcPr>
            <w:tcW w:w="1701" w:type="dxa"/>
            <w:tcBorders>
              <w:top w:val="single" w:sz="8" w:space="0" w:color="000000"/>
              <w:left w:val="single" w:sz="8" w:space="0" w:color="000000"/>
              <w:bottom w:val="single" w:sz="8" w:space="0" w:color="000000"/>
              <w:right w:val="single" w:sz="8" w:space="0" w:color="000000"/>
            </w:tcBorders>
            <w:shd w:val="clear" w:color="auto" w:fill="2B3E6B"/>
          </w:tcPr>
          <w:p w14:paraId="63FE3FCC"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b/>
                <w:color w:val="FFFFFF"/>
                <w:sz w:val="22"/>
                <w:szCs w:val="22"/>
              </w:rPr>
              <w:t>Duration</w:t>
            </w:r>
          </w:p>
        </w:tc>
        <w:tc>
          <w:tcPr>
            <w:tcW w:w="2126" w:type="dxa"/>
            <w:tcBorders>
              <w:top w:val="single" w:sz="8" w:space="0" w:color="000000"/>
              <w:left w:val="single" w:sz="8" w:space="0" w:color="000000"/>
              <w:bottom w:val="single" w:sz="8" w:space="0" w:color="000000"/>
              <w:right w:val="single" w:sz="8" w:space="0" w:color="000000"/>
            </w:tcBorders>
            <w:shd w:val="clear" w:color="auto" w:fill="2B3E6B"/>
          </w:tcPr>
          <w:p w14:paraId="2BE261FB"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b/>
                <w:color w:val="FFFFFF"/>
                <w:sz w:val="22"/>
                <w:szCs w:val="22"/>
              </w:rPr>
              <w:t>Type</w:t>
            </w:r>
          </w:p>
        </w:tc>
      </w:tr>
      <w:tr w:rsidR="00714435" w:rsidRPr="00714435" w14:paraId="2E83D737" w14:textId="77777777" w:rsidTr="00640A12">
        <w:trPr>
          <w:trHeight w:val="610"/>
        </w:trPr>
        <w:tc>
          <w:tcPr>
            <w:tcW w:w="3382" w:type="dxa"/>
            <w:tcBorders>
              <w:top w:val="single" w:sz="8" w:space="0" w:color="000000"/>
              <w:left w:val="single" w:sz="8" w:space="0" w:color="000000"/>
              <w:bottom w:val="single" w:sz="8" w:space="0" w:color="000000"/>
              <w:right w:val="single" w:sz="8" w:space="0" w:color="000000"/>
            </w:tcBorders>
          </w:tcPr>
          <w:p w14:paraId="6EF800E5" w14:textId="77777777" w:rsidR="00714435" w:rsidRPr="00714435" w:rsidRDefault="00714435" w:rsidP="00714435">
            <w:pPr>
              <w:spacing w:after="50"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 xml:space="preserve">Band 7 Advanced </w:t>
            </w:r>
          </w:p>
          <w:p w14:paraId="3B4731D9" w14:textId="77777777" w:rsidR="00714435" w:rsidRPr="00714435" w:rsidRDefault="00714435" w:rsidP="00714435">
            <w:pPr>
              <w:spacing w:line="259" w:lineRule="auto"/>
              <w:rPr>
                <w:rFonts w:ascii="Calibri" w:eastAsia="Calibri" w:hAnsi="Calibri" w:cs="Calibri"/>
                <w:color w:val="000000"/>
              </w:rPr>
            </w:pPr>
            <w:r w:rsidRPr="00714435">
              <w:rPr>
                <w:rFonts w:ascii="Calibri" w:eastAsia="Calibri" w:hAnsi="Calibri" w:cs="Calibri"/>
                <w:color w:val="000000"/>
                <w:sz w:val="22"/>
                <w:szCs w:val="22"/>
              </w:rPr>
              <w:t>Practitioner Radiographer*</w:t>
            </w:r>
          </w:p>
        </w:tc>
        <w:tc>
          <w:tcPr>
            <w:tcW w:w="1843" w:type="dxa"/>
            <w:tcBorders>
              <w:top w:val="single" w:sz="8" w:space="0" w:color="000000"/>
              <w:left w:val="single" w:sz="8" w:space="0" w:color="000000"/>
              <w:bottom w:val="single" w:sz="8" w:space="0" w:color="000000"/>
              <w:right w:val="single" w:sz="8" w:space="0" w:color="000000"/>
            </w:tcBorders>
          </w:tcPr>
          <w:p w14:paraId="355037F6"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£53,278</w:t>
            </w:r>
          </w:p>
        </w:tc>
        <w:tc>
          <w:tcPr>
            <w:tcW w:w="1701" w:type="dxa"/>
            <w:tcBorders>
              <w:top w:val="single" w:sz="8" w:space="0" w:color="000000"/>
              <w:left w:val="single" w:sz="8" w:space="0" w:color="000000"/>
              <w:bottom w:val="single" w:sz="8" w:space="0" w:color="000000"/>
              <w:right w:val="single" w:sz="8" w:space="0" w:color="000000"/>
            </w:tcBorders>
          </w:tcPr>
          <w:p w14:paraId="617FA1F2"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Recurrent</w:t>
            </w:r>
          </w:p>
        </w:tc>
        <w:tc>
          <w:tcPr>
            <w:tcW w:w="2126" w:type="dxa"/>
            <w:tcBorders>
              <w:top w:val="single" w:sz="8" w:space="0" w:color="000000"/>
              <w:left w:val="single" w:sz="8" w:space="0" w:color="000000"/>
              <w:bottom w:val="single" w:sz="8" w:space="0" w:color="000000"/>
              <w:right w:val="single" w:sz="8" w:space="0" w:color="000000"/>
            </w:tcBorders>
          </w:tcPr>
          <w:p w14:paraId="7874A8FD"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Revenue</w:t>
            </w:r>
          </w:p>
        </w:tc>
      </w:tr>
    </w:tbl>
    <w:p w14:paraId="12E422A3" w14:textId="77777777" w:rsidR="00714435" w:rsidRPr="00714435" w:rsidRDefault="00714435" w:rsidP="00714435">
      <w:pPr>
        <w:spacing w:before="120" w:after="120" w:line="265" w:lineRule="auto"/>
        <w:ind w:left="-5" w:hanging="10"/>
        <w:rPr>
          <w:rFonts w:ascii="Calibri" w:eastAsia="Calibri" w:hAnsi="Calibri" w:cs="Calibri"/>
          <w:i/>
          <w:iCs/>
          <w:color w:val="000000"/>
          <w:sz w:val="22"/>
          <w:szCs w:val="22"/>
          <w:lang w:eastAsia="en-GB"/>
        </w:rPr>
      </w:pPr>
      <w:r w:rsidRPr="00714435">
        <w:rPr>
          <w:rFonts w:ascii="Calibri" w:eastAsia="Calibri" w:hAnsi="Calibri" w:cs="Calibri"/>
          <w:i/>
          <w:iCs/>
          <w:color w:val="000000"/>
          <w:sz w:val="22"/>
          <w:szCs w:val="22"/>
          <w:lang w:eastAsia="en-GB"/>
        </w:rPr>
        <w:t>*Costs are based on entry grade band 7.</w:t>
      </w:r>
    </w:p>
    <w:p w14:paraId="55118FE5" w14:textId="77777777" w:rsidR="00714435" w:rsidRPr="00714435" w:rsidRDefault="00714435" w:rsidP="00714435">
      <w:pPr>
        <w:spacing w:after="120" w:line="294" w:lineRule="auto"/>
        <w:ind w:left="-5" w:right="15" w:hanging="1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The model constitutes an invest to save opportunity. Direct savings can be created through cost avoidance of outsourcing additional diagnostic capacity based on improved service efficiency and resource utilisation.</w:t>
      </w:r>
    </w:p>
    <w:p w14:paraId="1DCA2560" w14:textId="77777777" w:rsidR="00714435" w:rsidRPr="00714435" w:rsidRDefault="00714435" w:rsidP="00714435">
      <w:pPr>
        <w:keepNext/>
        <w:keepLines/>
        <w:spacing w:after="120" w:line="265" w:lineRule="auto"/>
        <w:ind w:left="10" w:hanging="10"/>
        <w:outlineLvl w:val="2"/>
        <w:rPr>
          <w:rFonts w:ascii="Calibri" w:eastAsia="Calibri" w:hAnsi="Calibri" w:cs="Calibri"/>
          <w:b/>
          <w:color w:val="2B3E6B"/>
          <w:sz w:val="26"/>
          <w:szCs w:val="26"/>
          <w:lang w:eastAsia="en-GB"/>
        </w:rPr>
      </w:pPr>
      <w:r w:rsidRPr="00714435">
        <w:rPr>
          <w:rFonts w:ascii="Calibri" w:eastAsia="Calibri" w:hAnsi="Calibri" w:cs="Calibri"/>
          <w:b/>
          <w:color w:val="2B3E6B"/>
          <w:sz w:val="26"/>
          <w:szCs w:val="26"/>
          <w:lang w:eastAsia="en-GB"/>
        </w:rPr>
        <w:t>Strategic and Policy Alignment:</w:t>
      </w:r>
    </w:p>
    <w:p w14:paraId="6F089DE7" w14:textId="77777777" w:rsidR="00714435" w:rsidRPr="00714435" w:rsidRDefault="00714435" w:rsidP="00714435">
      <w:pPr>
        <w:spacing w:after="120" w:line="294" w:lineRule="auto"/>
        <w:ind w:left="-5" w:right="15" w:hanging="1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The Radiology Navigator model aligns with key Welsh Government priorities (</w:t>
      </w:r>
      <w:r w:rsidRPr="00714435">
        <w:rPr>
          <w:rFonts w:ascii="Calibri" w:eastAsia="Calibri" w:hAnsi="Calibri" w:cs="Calibri"/>
          <w:b/>
          <w:bCs/>
          <w:color w:val="000000"/>
          <w:sz w:val="22"/>
          <w:szCs w:val="22"/>
          <w:lang w:eastAsia="en-GB"/>
        </w:rPr>
        <w:t>NHS Wales Technical Planning Guidance 2025 – 2028)</w:t>
      </w:r>
      <w:r w:rsidRPr="00714435">
        <w:rPr>
          <w:rFonts w:ascii="Calibri" w:eastAsia="Calibri" w:hAnsi="Calibri" w:cs="Calibri"/>
          <w:color w:val="000000"/>
          <w:sz w:val="22"/>
          <w:szCs w:val="22"/>
          <w:lang w:eastAsia="en-GB"/>
        </w:rPr>
        <w:t xml:space="preserve"> by streamlining diagnostics, supporting early cancer diagnosis, and improving pathway efficiency. It advances outpatient transformation </w:t>
      </w:r>
      <w:r w:rsidRPr="00714435">
        <w:rPr>
          <w:rFonts w:ascii="Calibri" w:eastAsia="Calibri" w:hAnsi="Calibri" w:cs="Calibri"/>
          <w:b/>
          <w:bCs/>
          <w:color w:val="000000"/>
          <w:sz w:val="22"/>
          <w:szCs w:val="22"/>
          <w:lang w:eastAsia="en-GB"/>
        </w:rPr>
        <w:t>(Programme for Transforming and Modernising Planned Care, 2022</w:t>
      </w:r>
      <w:r w:rsidRPr="00714435">
        <w:rPr>
          <w:rFonts w:ascii="Calibri" w:eastAsia="Calibri" w:hAnsi="Calibri" w:cs="Calibri"/>
          <w:color w:val="000000"/>
          <w:sz w:val="22"/>
          <w:szCs w:val="22"/>
          <w:lang w:eastAsia="en-GB"/>
        </w:rPr>
        <w:t xml:space="preserve">), drives innovation and workforce support </w:t>
      </w:r>
      <w:r w:rsidRPr="00714435">
        <w:rPr>
          <w:rFonts w:ascii="Calibri" w:eastAsia="Calibri" w:hAnsi="Calibri" w:cs="Calibri"/>
          <w:b/>
          <w:bCs/>
          <w:color w:val="000000"/>
          <w:sz w:val="22"/>
          <w:szCs w:val="22"/>
          <w:lang w:eastAsia="en-GB"/>
        </w:rPr>
        <w:t>(Welsh Innovation Strategy, 2023),</w:t>
      </w:r>
      <w:r w:rsidRPr="00714435">
        <w:rPr>
          <w:rFonts w:ascii="Calibri" w:eastAsia="Calibri" w:hAnsi="Calibri" w:cs="Calibri"/>
          <w:color w:val="000000"/>
          <w:sz w:val="22"/>
          <w:szCs w:val="22"/>
          <w:lang w:eastAsia="en-GB"/>
        </w:rPr>
        <w:t xml:space="preserve"> enhances individualised care and capacity</w:t>
      </w:r>
      <w:r w:rsidRPr="00714435">
        <w:rPr>
          <w:rFonts w:ascii="Calibri" w:eastAsia="Calibri" w:hAnsi="Calibri" w:cs="Calibri"/>
          <w:b/>
          <w:bCs/>
          <w:color w:val="000000"/>
          <w:sz w:val="22"/>
          <w:szCs w:val="22"/>
          <w:lang w:eastAsia="en-GB"/>
        </w:rPr>
        <w:t xml:space="preserve"> </w:t>
      </w:r>
      <w:r w:rsidRPr="00714435">
        <w:rPr>
          <w:rFonts w:ascii="Calibri" w:eastAsia="Calibri" w:hAnsi="Calibri" w:cs="Calibri"/>
          <w:color w:val="000000"/>
          <w:sz w:val="22"/>
          <w:szCs w:val="22"/>
          <w:lang w:eastAsia="en-GB"/>
        </w:rPr>
        <w:t xml:space="preserve">and enables timely access </w:t>
      </w:r>
      <w:r w:rsidRPr="00714435">
        <w:rPr>
          <w:rFonts w:ascii="Calibri" w:eastAsia="Calibri" w:hAnsi="Calibri" w:cs="Calibri"/>
          <w:b/>
          <w:bCs/>
          <w:color w:val="000000"/>
          <w:sz w:val="22"/>
          <w:szCs w:val="22"/>
          <w:lang w:eastAsia="en-GB"/>
        </w:rPr>
        <w:t>(Promote, Prevent and Prepare for Planned Care, 2023).</w:t>
      </w:r>
      <w:r w:rsidRPr="00714435">
        <w:rPr>
          <w:rFonts w:ascii="Calibri" w:eastAsia="Calibri" w:hAnsi="Calibri" w:cs="Calibri"/>
          <w:color w:val="000000"/>
          <w:sz w:val="22"/>
          <w:szCs w:val="22"/>
          <w:lang w:eastAsia="en-GB"/>
        </w:rPr>
        <w:t xml:space="preserve"> The model also </w:t>
      </w:r>
      <w:r w:rsidRPr="00714435">
        <w:rPr>
          <w:rFonts w:ascii="Calibri" w:eastAsia="Calibri" w:hAnsi="Calibri" w:cs="Calibri"/>
          <w:b/>
          <w:bCs/>
          <w:color w:val="000000"/>
          <w:sz w:val="22"/>
          <w:szCs w:val="22"/>
          <w:lang w:eastAsia="en-GB"/>
        </w:rPr>
        <w:t>supports NOPs targets</w:t>
      </w:r>
      <w:r w:rsidRPr="00714435">
        <w:rPr>
          <w:rFonts w:ascii="Calibri" w:eastAsia="Calibri" w:hAnsi="Calibri" w:cs="Calibri"/>
          <w:color w:val="000000"/>
          <w:sz w:val="22"/>
          <w:szCs w:val="22"/>
          <w:lang w:eastAsia="en-GB"/>
        </w:rPr>
        <w:t>.</w:t>
      </w:r>
    </w:p>
    <w:p w14:paraId="389E9271" w14:textId="77777777" w:rsidR="00714435" w:rsidRPr="00714435" w:rsidRDefault="00714435" w:rsidP="00714435">
      <w:pPr>
        <w:keepNext/>
        <w:keepLines/>
        <w:spacing w:after="120" w:line="265" w:lineRule="auto"/>
        <w:outlineLvl w:val="2"/>
        <w:rPr>
          <w:rFonts w:ascii="Calibri" w:eastAsia="Calibri" w:hAnsi="Calibri" w:cs="Calibri"/>
          <w:b/>
          <w:color w:val="2B3E6B"/>
          <w:sz w:val="26"/>
          <w:szCs w:val="26"/>
          <w:lang w:eastAsia="en-GB"/>
        </w:rPr>
      </w:pPr>
      <w:r w:rsidRPr="00714435">
        <w:rPr>
          <w:rFonts w:ascii="Calibri" w:eastAsia="Calibri" w:hAnsi="Calibri" w:cs="Calibri"/>
          <w:b/>
          <w:color w:val="2B3E6B"/>
          <w:sz w:val="26"/>
          <w:szCs w:val="26"/>
          <w:lang w:eastAsia="en-GB"/>
        </w:rPr>
        <w:lastRenderedPageBreak/>
        <w:t>Implementation Requirements and Available Support:</w:t>
      </w:r>
    </w:p>
    <w:tbl>
      <w:tblPr>
        <w:tblStyle w:val="TableGrid"/>
        <w:tblW w:w="9037" w:type="dxa"/>
        <w:tblInd w:w="10" w:type="dxa"/>
        <w:tblCellMar>
          <w:top w:w="108" w:type="dxa"/>
          <w:left w:w="96" w:type="dxa"/>
          <w:bottom w:w="108" w:type="dxa"/>
          <w:right w:w="39" w:type="dxa"/>
        </w:tblCellMar>
        <w:tblLook w:val="04A0" w:firstRow="1" w:lastRow="0" w:firstColumn="1" w:lastColumn="0" w:noHBand="0" w:noVBand="1"/>
      </w:tblPr>
      <w:tblGrid>
        <w:gridCol w:w="1659"/>
        <w:gridCol w:w="5843"/>
        <w:gridCol w:w="1535"/>
      </w:tblGrid>
      <w:tr w:rsidR="00714435" w:rsidRPr="00714435" w14:paraId="685C565D" w14:textId="77777777" w:rsidTr="00640A12">
        <w:trPr>
          <w:trHeight w:val="109"/>
        </w:trPr>
        <w:tc>
          <w:tcPr>
            <w:tcW w:w="1659" w:type="dxa"/>
            <w:tcBorders>
              <w:top w:val="single" w:sz="8" w:space="0" w:color="000000"/>
              <w:left w:val="single" w:sz="8" w:space="0" w:color="000000"/>
              <w:bottom w:val="single" w:sz="8" w:space="0" w:color="000000"/>
              <w:right w:val="single" w:sz="8" w:space="0" w:color="000000"/>
            </w:tcBorders>
            <w:shd w:val="clear" w:color="auto" w:fill="2B3E6B"/>
          </w:tcPr>
          <w:p w14:paraId="3664C5B4"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b/>
                <w:color w:val="FFFFFF"/>
                <w:sz w:val="22"/>
                <w:szCs w:val="22"/>
              </w:rPr>
              <w:t>Phase</w:t>
            </w:r>
          </w:p>
        </w:tc>
        <w:tc>
          <w:tcPr>
            <w:tcW w:w="5843" w:type="dxa"/>
            <w:tcBorders>
              <w:top w:val="single" w:sz="8" w:space="0" w:color="000000"/>
              <w:left w:val="single" w:sz="8" w:space="0" w:color="000000"/>
              <w:bottom w:val="single" w:sz="8" w:space="0" w:color="000000"/>
              <w:right w:val="single" w:sz="8" w:space="0" w:color="000000"/>
            </w:tcBorders>
            <w:shd w:val="clear" w:color="auto" w:fill="2B3E6B"/>
          </w:tcPr>
          <w:p w14:paraId="53015D43"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b/>
                <w:color w:val="FFFFFF"/>
                <w:sz w:val="22"/>
                <w:szCs w:val="22"/>
              </w:rPr>
              <w:t>Key Milestones</w:t>
            </w:r>
          </w:p>
        </w:tc>
        <w:tc>
          <w:tcPr>
            <w:tcW w:w="1535" w:type="dxa"/>
            <w:tcBorders>
              <w:top w:val="single" w:sz="8" w:space="0" w:color="000000"/>
              <w:left w:val="single" w:sz="8" w:space="0" w:color="000000"/>
              <w:bottom w:val="single" w:sz="8" w:space="0" w:color="000000"/>
              <w:right w:val="single" w:sz="8" w:space="0" w:color="000000"/>
            </w:tcBorders>
            <w:shd w:val="clear" w:color="auto" w:fill="2B3E6B"/>
          </w:tcPr>
          <w:p w14:paraId="7663A921"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b/>
                <w:color w:val="FFFFFF"/>
                <w:sz w:val="22"/>
                <w:szCs w:val="22"/>
              </w:rPr>
              <w:t>Timeline</w:t>
            </w:r>
          </w:p>
        </w:tc>
      </w:tr>
      <w:tr w:rsidR="00714435" w:rsidRPr="00714435" w14:paraId="72401A54" w14:textId="77777777" w:rsidTr="00640A12">
        <w:trPr>
          <w:trHeight w:val="1091"/>
        </w:trPr>
        <w:tc>
          <w:tcPr>
            <w:tcW w:w="1659" w:type="dxa"/>
            <w:tcBorders>
              <w:top w:val="single" w:sz="8" w:space="0" w:color="000000"/>
              <w:left w:val="single" w:sz="8" w:space="0" w:color="000000"/>
              <w:bottom w:val="single" w:sz="8" w:space="0" w:color="000000"/>
              <w:right w:val="single" w:sz="8" w:space="0" w:color="000000"/>
            </w:tcBorders>
          </w:tcPr>
          <w:p w14:paraId="396A25E5" w14:textId="77777777" w:rsidR="00714435" w:rsidRPr="00714435" w:rsidRDefault="00714435" w:rsidP="00714435">
            <w:pPr>
              <w:spacing w:after="50" w:line="259" w:lineRule="auto"/>
              <w:rPr>
                <w:rFonts w:ascii="Calibri" w:eastAsia="Calibri" w:hAnsi="Calibri" w:cs="Calibri"/>
                <w:color w:val="000000"/>
                <w:sz w:val="22"/>
                <w:szCs w:val="22"/>
              </w:rPr>
            </w:pPr>
            <w:r w:rsidRPr="00714435">
              <w:rPr>
                <w:rFonts w:ascii="Calibri" w:eastAsia="Calibri" w:hAnsi="Calibri" w:cs="Calibri"/>
                <w:b/>
                <w:color w:val="000000"/>
                <w:sz w:val="22"/>
                <w:szCs w:val="22"/>
              </w:rPr>
              <w:t>Phase 1:</w:t>
            </w:r>
          </w:p>
          <w:p w14:paraId="383CA28D" w14:textId="77777777" w:rsidR="00714435" w:rsidRPr="00714435" w:rsidRDefault="00714435" w:rsidP="00714435">
            <w:pPr>
              <w:spacing w:after="50"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 xml:space="preserve">Engagement &amp; </w:t>
            </w:r>
          </w:p>
          <w:p w14:paraId="0934C555"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Planning</w:t>
            </w:r>
          </w:p>
        </w:tc>
        <w:tc>
          <w:tcPr>
            <w:tcW w:w="5843" w:type="dxa"/>
            <w:tcBorders>
              <w:top w:val="single" w:sz="8" w:space="0" w:color="000000"/>
              <w:left w:val="single" w:sz="8" w:space="0" w:color="000000"/>
              <w:bottom w:val="single" w:sz="8" w:space="0" w:color="000000"/>
              <w:right w:val="single" w:sz="8" w:space="0" w:color="000000"/>
            </w:tcBorders>
          </w:tcPr>
          <w:p w14:paraId="4882F3A4"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Engage critical stakeholders (clinical leads, radiology, management), review existing resources and secure additional requirements. Identify pilot-ready sites. Finalise referral pathways and governance documentation.</w:t>
            </w:r>
          </w:p>
        </w:tc>
        <w:tc>
          <w:tcPr>
            <w:tcW w:w="1535" w:type="dxa"/>
            <w:tcBorders>
              <w:top w:val="single" w:sz="8" w:space="0" w:color="000000"/>
              <w:left w:val="single" w:sz="8" w:space="0" w:color="000000"/>
              <w:bottom w:val="single" w:sz="8" w:space="0" w:color="000000"/>
              <w:right w:val="single" w:sz="8" w:space="0" w:color="000000"/>
            </w:tcBorders>
          </w:tcPr>
          <w:p w14:paraId="62C9C965"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1-3 months</w:t>
            </w:r>
          </w:p>
        </w:tc>
      </w:tr>
      <w:tr w:rsidR="00714435" w:rsidRPr="00714435" w14:paraId="2B71D8E5" w14:textId="77777777" w:rsidTr="00640A12">
        <w:trPr>
          <w:trHeight w:val="795"/>
        </w:trPr>
        <w:tc>
          <w:tcPr>
            <w:tcW w:w="1659" w:type="dxa"/>
            <w:tcBorders>
              <w:top w:val="single" w:sz="8" w:space="0" w:color="000000"/>
              <w:left w:val="single" w:sz="8" w:space="0" w:color="000000"/>
              <w:bottom w:val="single" w:sz="8" w:space="0" w:color="000000"/>
              <w:right w:val="single" w:sz="8" w:space="0" w:color="000000"/>
            </w:tcBorders>
            <w:shd w:val="clear" w:color="auto" w:fill="ECECEC"/>
          </w:tcPr>
          <w:p w14:paraId="203F0546" w14:textId="77777777" w:rsidR="00714435" w:rsidRPr="00714435" w:rsidRDefault="00714435" w:rsidP="00714435">
            <w:pPr>
              <w:spacing w:after="50" w:line="259" w:lineRule="auto"/>
              <w:rPr>
                <w:rFonts w:ascii="Calibri" w:eastAsia="Calibri" w:hAnsi="Calibri" w:cs="Calibri"/>
                <w:color w:val="000000"/>
                <w:sz w:val="22"/>
                <w:szCs w:val="22"/>
              </w:rPr>
            </w:pPr>
            <w:r w:rsidRPr="00714435">
              <w:rPr>
                <w:rFonts w:ascii="Calibri" w:eastAsia="Calibri" w:hAnsi="Calibri" w:cs="Calibri"/>
                <w:b/>
                <w:color w:val="000000"/>
                <w:sz w:val="22"/>
                <w:szCs w:val="22"/>
              </w:rPr>
              <w:t>Phase 2:</w:t>
            </w:r>
          </w:p>
          <w:p w14:paraId="2CBA128A" w14:textId="77777777" w:rsidR="00714435" w:rsidRPr="00714435" w:rsidRDefault="00714435" w:rsidP="00714435">
            <w:pPr>
              <w:spacing w:after="50"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 xml:space="preserve">Workforce &amp; </w:t>
            </w:r>
          </w:p>
          <w:p w14:paraId="7966163D"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Infrastructure</w:t>
            </w:r>
          </w:p>
        </w:tc>
        <w:tc>
          <w:tcPr>
            <w:tcW w:w="5843" w:type="dxa"/>
            <w:tcBorders>
              <w:top w:val="single" w:sz="8" w:space="0" w:color="000000"/>
              <w:left w:val="single" w:sz="8" w:space="0" w:color="000000"/>
              <w:bottom w:val="single" w:sz="8" w:space="0" w:color="000000"/>
              <w:right w:val="single" w:sz="8" w:space="0" w:color="000000"/>
            </w:tcBorders>
            <w:shd w:val="clear" w:color="auto" w:fill="ECECEC"/>
          </w:tcPr>
          <w:p w14:paraId="5C7027C2"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Recruit or identify Advanced Practitioner Radiographers. Provide staff training on Navigator model pathway and processes.</w:t>
            </w:r>
          </w:p>
        </w:tc>
        <w:tc>
          <w:tcPr>
            <w:tcW w:w="1535" w:type="dxa"/>
            <w:tcBorders>
              <w:top w:val="single" w:sz="8" w:space="0" w:color="000000"/>
              <w:left w:val="single" w:sz="8" w:space="0" w:color="000000"/>
              <w:bottom w:val="single" w:sz="8" w:space="0" w:color="000000"/>
              <w:right w:val="single" w:sz="8" w:space="0" w:color="000000"/>
            </w:tcBorders>
            <w:shd w:val="clear" w:color="auto" w:fill="ECECEC"/>
          </w:tcPr>
          <w:p w14:paraId="55B21238"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3-6 months</w:t>
            </w:r>
          </w:p>
        </w:tc>
      </w:tr>
      <w:tr w:rsidR="00714435" w:rsidRPr="00714435" w14:paraId="34BB14A7" w14:textId="77777777" w:rsidTr="00640A12">
        <w:trPr>
          <w:trHeight w:val="660"/>
        </w:trPr>
        <w:tc>
          <w:tcPr>
            <w:tcW w:w="1659" w:type="dxa"/>
            <w:tcBorders>
              <w:top w:val="single" w:sz="8" w:space="0" w:color="000000"/>
              <w:left w:val="single" w:sz="8" w:space="0" w:color="000000"/>
              <w:bottom w:val="single" w:sz="8" w:space="0" w:color="000000"/>
              <w:right w:val="single" w:sz="8" w:space="0" w:color="000000"/>
            </w:tcBorders>
          </w:tcPr>
          <w:p w14:paraId="499A87E8" w14:textId="77777777" w:rsidR="00714435" w:rsidRPr="00714435" w:rsidRDefault="00714435" w:rsidP="00714435">
            <w:pPr>
              <w:spacing w:after="50" w:line="259" w:lineRule="auto"/>
              <w:rPr>
                <w:rFonts w:ascii="Calibri" w:eastAsia="Calibri" w:hAnsi="Calibri" w:cs="Calibri"/>
                <w:color w:val="000000"/>
                <w:sz w:val="22"/>
                <w:szCs w:val="22"/>
              </w:rPr>
            </w:pPr>
            <w:r w:rsidRPr="00714435">
              <w:rPr>
                <w:rFonts w:ascii="Calibri" w:eastAsia="Calibri" w:hAnsi="Calibri" w:cs="Calibri"/>
                <w:b/>
                <w:color w:val="000000"/>
                <w:sz w:val="22"/>
                <w:szCs w:val="22"/>
              </w:rPr>
              <w:t>Phase 3:</w:t>
            </w:r>
          </w:p>
          <w:p w14:paraId="485CAA65"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 xml:space="preserve">Pilot Rollout </w:t>
            </w:r>
          </w:p>
        </w:tc>
        <w:tc>
          <w:tcPr>
            <w:tcW w:w="5843" w:type="dxa"/>
            <w:tcBorders>
              <w:top w:val="single" w:sz="8" w:space="0" w:color="000000"/>
              <w:left w:val="single" w:sz="8" w:space="0" w:color="000000"/>
              <w:bottom w:val="single" w:sz="8" w:space="0" w:color="000000"/>
              <w:right w:val="single" w:sz="8" w:space="0" w:color="000000"/>
            </w:tcBorders>
          </w:tcPr>
          <w:p w14:paraId="2601B9BD"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Launch service and monitor patient outcomes and resource impact.</w:t>
            </w:r>
          </w:p>
        </w:tc>
        <w:tc>
          <w:tcPr>
            <w:tcW w:w="1535" w:type="dxa"/>
            <w:tcBorders>
              <w:top w:val="single" w:sz="8" w:space="0" w:color="000000"/>
              <w:left w:val="single" w:sz="8" w:space="0" w:color="000000"/>
              <w:bottom w:val="single" w:sz="8" w:space="0" w:color="000000"/>
              <w:right w:val="single" w:sz="8" w:space="0" w:color="000000"/>
            </w:tcBorders>
          </w:tcPr>
          <w:p w14:paraId="2B3F415B"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6-12 months</w:t>
            </w:r>
          </w:p>
        </w:tc>
      </w:tr>
      <w:tr w:rsidR="00714435" w:rsidRPr="00714435" w14:paraId="2CFDFEA8" w14:textId="77777777" w:rsidTr="00640A12">
        <w:trPr>
          <w:trHeight w:val="1301"/>
        </w:trPr>
        <w:tc>
          <w:tcPr>
            <w:tcW w:w="1659" w:type="dxa"/>
            <w:tcBorders>
              <w:top w:val="single" w:sz="8" w:space="0" w:color="000000"/>
              <w:left w:val="single" w:sz="8" w:space="0" w:color="000000"/>
              <w:bottom w:val="single" w:sz="8" w:space="0" w:color="000000"/>
              <w:right w:val="single" w:sz="8" w:space="0" w:color="000000"/>
            </w:tcBorders>
            <w:shd w:val="clear" w:color="auto" w:fill="ECECEC"/>
          </w:tcPr>
          <w:p w14:paraId="08142748" w14:textId="77777777" w:rsidR="00714435" w:rsidRPr="00714435" w:rsidRDefault="00714435" w:rsidP="00714435">
            <w:pPr>
              <w:spacing w:after="50" w:line="259" w:lineRule="auto"/>
              <w:rPr>
                <w:rFonts w:ascii="Calibri" w:eastAsia="Calibri" w:hAnsi="Calibri" w:cs="Calibri"/>
                <w:color w:val="000000"/>
                <w:sz w:val="22"/>
                <w:szCs w:val="22"/>
              </w:rPr>
            </w:pPr>
            <w:r w:rsidRPr="00714435">
              <w:rPr>
                <w:rFonts w:ascii="Calibri" w:eastAsia="Calibri" w:hAnsi="Calibri" w:cs="Calibri"/>
                <w:b/>
                <w:color w:val="000000"/>
                <w:sz w:val="22"/>
                <w:szCs w:val="22"/>
              </w:rPr>
              <w:t>Phase 4:</w:t>
            </w:r>
          </w:p>
          <w:p w14:paraId="0833BC1E" w14:textId="77777777" w:rsidR="00714435" w:rsidRPr="00714435" w:rsidRDefault="00714435" w:rsidP="00714435">
            <w:pPr>
              <w:spacing w:after="50"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 xml:space="preserve">Evaluation &amp; </w:t>
            </w:r>
          </w:p>
          <w:p w14:paraId="43C47EE6" w14:textId="77777777" w:rsidR="00714435" w:rsidRPr="00714435" w:rsidRDefault="00714435" w:rsidP="00714435">
            <w:pPr>
              <w:spacing w:after="50"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 xml:space="preserve">Long-Term </w:t>
            </w:r>
          </w:p>
          <w:p w14:paraId="644519A4"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Sustainability</w:t>
            </w:r>
          </w:p>
        </w:tc>
        <w:tc>
          <w:tcPr>
            <w:tcW w:w="5843" w:type="dxa"/>
            <w:tcBorders>
              <w:top w:val="single" w:sz="8" w:space="0" w:color="000000"/>
              <w:left w:val="single" w:sz="8" w:space="0" w:color="000000"/>
              <w:bottom w:val="single" w:sz="8" w:space="0" w:color="000000"/>
              <w:right w:val="single" w:sz="8" w:space="0" w:color="000000"/>
            </w:tcBorders>
            <w:shd w:val="clear" w:color="auto" w:fill="ECECEC"/>
          </w:tcPr>
          <w:p w14:paraId="49F58B7C"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Conduct comprehensive service evaluation with Value Based Health Care teams. Confirm ROI, patient experience, and system efficiencies. Secure long-term funding and embed Radiology Navigator role into strategic planning.</w:t>
            </w:r>
          </w:p>
        </w:tc>
        <w:tc>
          <w:tcPr>
            <w:tcW w:w="1535" w:type="dxa"/>
            <w:tcBorders>
              <w:top w:val="single" w:sz="8" w:space="0" w:color="000000"/>
              <w:left w:val="single" w:sz="8" w:space="0" w:color="000000"/>
              <w:bottom w:val="single" w:sz="8" w:space="0" w:color="000000"/>
              <w:right w:val="single" w:sz="8" w:space="0" w:color="000000"/>
            </w:tcBorders>
            <w:shd w:val="clear" w:color="auto" w:fill="ECECEC"/>
          </w:tcPr>
          <w:p w14:paraId="6BF4E4E4" w14:textId="77777777" w:rsidR="00714435" w:rsidRPr="00714435" w:rsidRDefault="00714435" w:rsidP="00714435">
            <w:pPr>
              <w:spacing w:line="259" w:lineRule="auto"/>
              <w:rPr>
                <w:rFonts w:ascii="Calibri" w:eastAsia="Calibri" w:hAnsi="Calibri" w:cs="Calibri"/>
                <w:color w:val="000000"/>
                <w:sz w:val="22"/>
                <w:szCs w:val="22"/>
              </w:rPr>
            </w:pPr>
            <w:r w:rsidRPr="00714435">
              <w:rPr>
                <w:rFonts w:ascii="Calibri" w:eastAsia="Calibri" w:hAnsi="Calibri" w:cs="Calibri"/>
                <w:color w:val="000000"/>
                <w:sz w:val="22"/>
                <w:szCs w:val="22"/>
              </w:rPr>
              <w:t>12-18 months</w:t>
            </w:r>
          </w:p>
        </w:tc>
      </w:tr>
    </w:tbl>
    <w:p w14:paraId="271F4860" w14:textId="77777777" w:rsidR="00714435" w:rsidRPr="00714435" w:rsidRDefault="00714435" w:rsidP="00714435">
      <w:pPr>
        <w:spacing w:before="120" w:after="120" w:line="294" w:lineRule="auto"/>
        <w:ind w:left="-5" w:right="15" w:hanging="10"/>
        <w:rPr>
          <w:rFonts w:ascii="Calibri" w:eastAsia="Calibri" w:hAnsi="Calibri" w:cs="Calibri"/>
          <w:color w:val="000000"/>
          <w:sz w:val="22"/>
          <w:szCs w:val="22"/>
          <w:lang w:eastAsia="en-GB"/>
        </w:rPr>
      </w:pPr>
      <w:r w:rsidRPr="00714435">
        <w:rPr>
          <w:rFonts w:ascii="Calibri" w:eastAsia="Calibri" w:hAnsi="Calibri" w:cs="Calibri"/>
          <w:b/>
          <w:bCs/>
          <w:i/>
          <w:color w:val="000000"/>
          <w:sz w:val="22"/>
          <w:szCs w:val="22"/>
          <w:lang w:eastAsia="en-GB"/>
        </w:rPr>
        <w:t xml:space="preserve">Supporting resources </w:t>
      </w:r>
      <w:proofErr w:type="gramStart"/>
      <w:r w:rsidRPr="00714435">
        <w:rPr>
          <w:rFonts w:ascii="Calibri" w:eastAsia="Calibri" w:hAnsi="Calibri" w:cs="Calibri"/>
          <w:b/>
          <w:bCs/>
          <w:i/>
          <w:color w:val="000000"/>
          <w:sz w:val="22"/>
          <w:szCs w:val="22"/>
          <w:lang w:eastAsia="en-GB"/>
        </w:rPr>
        <w:t>include:</w:t>
      </w:r>
      <w:proofErr w:type="gramEnd"/>
      <w:r w:rsidRPr="00714435">
        <w:rPr>
          <w:rFonts w:ascii="Calibri" w:eastAsia="Calibri" w:hAnsi="Calibri" w:cs="Calibri"/>
          <w:color w:val="000000"/>
          <w:sz w:val="22"/>
          <w:szCs w:val="22"/>
          <w:lang w:eastAsia="en-GB"/>
        </w:rPr>
        <w:t xml:space="preserve"> Job description, service protocols, service presentation material and Bevan Exemplar evaluation report.</w:t>
      </w:r>
    </w:p>
    <w:p w14:paraId="76286071" w14:textId="77777777" w:rsidR="00714435" w:rsidRPr="00714435" w:rsidRDefault="00714435" w:rsidP="00714435">
      <w:pPr>
        <w:keepNext/>
        <w:keepLines/>
        <w:spacing w:after="120" w:line="265" w:lineRule="auto"/>
        <w:ind w:left="10" w:hanging="10"/>
        <w:jc w:val="both"/>
        <w:outlineLvl w:val="2"/>
        <w:rPr>
          <w:rFonts w:ascii="Calibri" w:eastAsia="Calibri" w:hAnsi="Calibri" w:cs="Calibri"/>
          <w:b/>
          <w:color w:val="2B3E6B"/>
          <w:sz w:val="26"/>
          <w:szCs w:val="26"/>
          <w:lang w:eastAsia="en-GB"/>
        </w:rPr>
      </w:pPr>
      <w:r w:rsidRPr="00714435">
        <w:rPr>
          <w:rFonts w:ascii="Calibri" w:eastAsia="Calibri" w:hAnsi="Calibri" w:cs="Calibri"/>
          <w:b/>
          <w:color w:val="2B3E6B"/>
          <w:sz w:val="26"/>
          <w:szCs w:val="26"/>
          <w:lang w:eastAsia="en-GB"/>
        </w:rPr>
        <w:t>Call to Action - Adoption of the Radiology Navigator Model:</w:t>
      </w:r>
    </w:p>
    <w:p w14:paraId="0608B987" w14:textId="77777777" w:rsidR="00714435" w:rsidRPr="00714435" w:rsidRDefault="00714435" w:rsidP="00714435">
      <w:pPr>
        <w:spacing w:after="120" w:line="294" w:lineRule="auto"/>
        <w:ind w:left="-5" w:right="15" w:hanging="10"/>
        <w:jc w:val="both"/>
        <w:rPr>
          <w:rFonts w:ascii="Calibri" w:eastAsia="Calibri" w:hAnsi="Calibri" w:cs="Calibri"/>
          <w:color w:val="000000"/>
          <w:sz w:val="22"/>
          <w:szCs w:val="22"/>
          <w:lang w:eastAsia="en-GB"/>
        </w:rPr>
      </w:pPr>
      <w:r w:rsidRPr="00714435">
        <w:rPr>
          <w:rFonts w:ascii="Calibri" w:eastAsia="Calibri" w:hAnsi="Calibri" w:cs="Calibri"/>
          <w:color w:val="000000"/>
          <w:sz w:val="22"/>
          <w:szCs w:val="22"/>
          <w:lang w:eastAsia="en-GB"/>
        </w:rPr>
        <w:t xml:space="preserve">With strong alignment to national cancer priorities and demonstrable system-wide impact, the Radiology Navigator model is a proven, cost-effective innovation that delivers faster cancer diagnoses, improves patient outcomes, and significantly reduces pressures on radiology teams. The model has supported the reduction in lung cancer diagnosis times by over 50% and enabled same-day staging CTs for 69% of colorectal patients, transforming outcomes, especially for patients in </w:t>
      </w:r>
      <w:proofErr w:type="spellStart"/>
      <w:r w:rsidRPr="00714435">
        <w:rPr>
          <w:rFonts w:ascii="Calibri" w:eastAsia="Calibri" w:hAnsi="Calibri" w:cs="Calibri"/>
          <w:color w:val="000000"/>
          <w:sz w:val="22"/>
          <w:szCs w:val="22"/>
          <w:lang w:eastAsia="en-GB"/>
        </w:rPr>
        <w:t>Wales’</w:t>
      </w:r>
      <w:proofErr w:type="spellEnd"/>
      <w:r w:rsidRPr="00714435">
        <w:rPr>
          <w:rFonts w:ascii="Calibri" w:eastAsia="Calibri" w:hAnsi="Calibri" w:cs="Calibri"/>
          <w:color w:val="000000"/>
          <w:sz w:val="22"/>
          <w:szCs w:val="22"/>
          <w:lang w:eastAsia="en-GB"/>
        </w:rPr>
        <w:t xml:space="preserve"> most deprived communities.</w:t>
      </w:r>
    </w:p>
    <w:p w14:paraId="17C227DE" w14:textId="77777777" w:rsidR="00714435" w:rsidRPr="00714435" w:rsidRDefault="00714435" w:rsidP="00714435">
      <w:pPr>
        <w:keepNext/>
        <w:keepLines/>
        <w:spacing w:after="120" w:line="265" w:lineRule="auto"/>
        <w:ind w:left="10" w:hanging="10"/>
        <w:outlineLvl w:val="2"/>
        <w:rPr>
          <w:rFonts w:ascii="Calibri" w:eastAsia="Calibri" w:hAnsi="Calibri" w:cs="Calibri"/>
          <w:b/>
          <w:color w:val="2B3E6B"/>
          <w:sz w:val="26"/>
          <w:szCs w:val="26"/>
          <w:lang w:eastAsia="en-GB"/>
        </w:rPr>
      </w:pPr>
      <w:r w:rsidRPr="00714435">
        <w:rPr>
          <w:rFonts w:ascii="Calibri" w:eastAsia="Calibri" w:hAnsi="Calibri" w:cs="Calibri"/>
          <w:b/>
          <w:color w:val="2B3E6B"/>
          <w:sz w:val="26"/>
          <w:szCs w:val="26"/>
          <w:lang w:eastAsia="en-GB"/>
        </w:rPr>
        <w:t>Project Contact:</w:t>
      </w:r>
    </w:p>
    <w:p w14:paraId="0E802F7E" w14:textId="77777777" w:rsidR="00714435" w:rsidRPr="00714435" w:rsidRDefault="00714435" w:rsidP="00714435">
      <w:pPr>
        <w:spacing w:after="0" w:line="294" w:lineRule="auto"/>
        <w:ind w:left="-5" w:right="15" w:hanging="10"/>
        <w:rPr>
          <w:rFonts w:ascii="Calibri" w:eastAsia="Calibri" w:hAnsi="Calibri" w:cs="Calibri"/>
          <w:color w:val="000000"/>
          <w:sz w:val="22"/>
          <w:szCs w:val="22"/>
          <w:lang w:eastAsia="en-GB"/>
        </w:rPr>
      </w:pPr>
      <w:r w:rsidRPr="00714435">
        <w:rPr>
          <w:rFonts w:ascii="Calibri" w:eastAsia="Calibri" w:hAnsi="Calibri" w:cs="Calibri"/>
          <w:b/>
          <w:bCs/>
          <w:color w:val="000000"/>
          <w:sz w:val="22"/>
          <w:szCs w:val="22"/>
          <w:lang w:eastAsia="en-GB"/>
        </w:rPr>
        <w:t>Stuart Baines, Consultant Radiographer, CTMUHB</w:t>
      </w:r>
    </w:p>
    <w:p w14:paraId="66AA9EF5" w14:textId="77777777" w:rsidR="00714435" w:rsidRPr="00714435" w:rsidRDefault="00714435" w:rsidP="00714435">
      <w:pPr>
        <w:spacing w:after="0" w:line="259" w:lineRule="auto"/>
        <w:ind w:left="-5" w:hanging="10"/>
        <w:rPr>
          <w:rFonts w:ascii="Calibri" w:eastAsia="Calibri" w:hAnsi="Calibri" w:cs="Calibri"/>
          <w:color w:val="265A9B"/>
          <w:sz w:val="22"/>
          <w:szCs w:val="22"/>
          <w:u w:val="single" w:color="265A9B"/>
          <w:lang w:eastAsia="en-GB"/>
        </w:rPr>
      </w:pPr>
      <w:hyperlink r:id="rId7" w:history="1">
        <w:r w:rsidRPr="00714435">
          <w:rPr>
            <w:rFonts w:ascii="Calibri" w:eastAsia="Calibri" w:hAnsi="Calibri" w:cs="Calibri"/>
            <w:color w:val="467886" w:themeColor="hyperlink"/>
            <w:sz w:val="22"/>
            <w:szCs w:val="22"/>
            <w:u w:val="single"/>
            <w:lang w:eastAsia="en-GB"/>
          </w:rPr>
          <w:t>Stuart.A.Baines@wales.nhs.uk</w:t>
        </w:r>
      </w:hyperlink>
    </w:p>
    <w:p w14:paraId="3AA100F5" w14:textId="77777777" w:rsidR="00714435" w:rsidRPr="00714435" w:rsidRDefault="00714435" w:rsidP="00714435">
      <w:pPr>
        <w:keepNext/>
        <w:keepLines/>
        <w:spacing w:after="66" w:line="248" w:lineRule="auto"/>
        <w:ind w:left="-5" w:hanging="10"/>
        <w:outlineLvl w:val="1"/>
        <w:rPr>
          <w:rFonts w:ascii="Calibri" w:eastAsia="Calibri" w:hAnsi="Calibri" w:cs="Calibri"/>
          <w:b/>
          <w:color w:val="2B3E6B"/>
          <w:sz w:val="40"/>
          <w:lang w:eastAsia="en-GB"/>
        </w:rPr>
      </w:pPr>
      <w:r w:rsidRPr="00714435">
        <w:rPr>
          <w:rFonts w:ascii="Calibri" w:eastAsia="Calibri" w:hAnsi="Calibri" w:cs="Calibri"/>
          <w:bCs/>
          <w:noProof/>
          <w:color w:val="2B3E6B"/>
          <w:sz w:val="40"/>
          <w:szCs w:val="22"/>
          <w:lang w:eastAsia="en-GB"/>
        </w:rPr>
        <mc:AlternateContent>
          <mc:Choice Requires="wpg">
            <w:drawing>
              <wp:anchor distT="0" distB="0" distL="114300" distR="114300" simplePos="0" relativeHeight="251659264" behindDoc="1" locked="0" layoutInCell="1" allowOverlap="1" wp14:anchorId="3EBDABB5" wp14:editId="0D711932">
                <wp:simplePos x="0" y="0"/>
                <wp:positionH relativeFrom="column">
                  <wp:posOffset>-57106</wp:posOffset>
                </wp:positionH>
                <wp:positionV relativeFrom="paragraph">
                  <wp:posOffset>33655</wp:posOffset>
                </wp:positionV>
                <wp:extent cx="1367277" cy="431800"/>
                <wp:effectExtent l="0" t="0" r="4445" b="6350"/>
                <wp:wrapNone/>
                <wp:docPr id="31686" name="Group 31686"/>
                <wp:cNvGraphicFramePr/>
                <a:graphic xmlns:a="http://schemas.openxmlformats.org/drawingml/2006/main">
                  <a:graphicData uri="http://schemas.microsoft.com/office/word/2010/wordprocessingGroup">
                    <wpg:wgp>
                      <wpg:cNvGrpSpPr/>
                      <wpg:grpSpPr>
                        <a:xfrm>
                          <a:off x="0" y="0"/>
                          <a:ext cx="1367277" cy="431800"/>
                          <a:chOff x="426787" y="30480"/>
                          <a:chExt cx="1368006" cy="431800"/>
                        </a:xfrm>
                      </wpg:grpSpPr>
                      <wps:wsp>
                        <wps:cNvPr id="1651" name="Shape 1651"/>
                        <wps:cNvSpPr/>
                        <wps:spPr>
                          <a:xfrm>
                            <a:off x="426787" y="30480"/>
                            <a:ext cx="1368006" cy="431800"/>
                          </a:xfrm>
                          <a:custGeom>
                            <a:avLst/>
                            <a:gdLst/>
                            <a:ahLst/>
                            <a:cxnLst/>
                            <a:rect l="0" t="0" r="0" b="0"/>
                            <a:pathLst>
                              <a:path w="1368006" h="431800">
                                <a:moveTo>
                                  <a:pt x="152400" y="0"/>
                                </a:moveTo>
                                <a:lnTo>
                                  <a:pt x="1215606" y="0"/>
                                </a:lnTo>
                                <a:cubicBezTo>
                                  <a:pt x="1299769" y="0"/>
                                  <a:pt x="1368006" y="68237"/>
                                  <a:pt x="1368006" y="152400"/>
                                </a:cubicBezTo>
                                <a:lnTo>
                                  <a:pt x="1368006" y="279400"/>
                                </a:lnTo>
                                <a:cubicBezTo>
                                  <a:pt x="1368006" y="363563"/>
                                  <a:pt x="1299769" y="431800"/>
                                  <a:pt x="1215606" y="431800"/>
                                </a:cubicBezTo>
                                <a:lnTo>
                                  <a:pt x="152400" y="431800"/>
                                </a:lnTo>
                                <a:cubicBezTo>
                                  <a:pt x="68237" y="431800"/>
                                  <a:pt x="0" y="363563"/>
                                  <a:pt x="0" y="279400"/>
                                </a:cubicBezTo>
                                <a:lnTo>
                                  <a:pt x="0" y="152400"/>
                                </a:lnTo>
                                <a:cubicBezTo>
                                  <a:pt x="0" y="68237"/>
                                  <a:pt x="68237" y="0"/>
                                  <a:pt x="152400" y="0"/>
                                </a:cubicBezTo>
                                <a:close/>
                              </a:path>
                            </a:pathLst>
                          </a:custGeom>
                          <a:solidFill>
                            <a:srgbClr val="86B7E1"/>
                          </a:solidFill>
                          <a:ln w="0" cap="flat">
                            <a:noFill/>
                            <a:miter lim="127000"/>
                          </a:ln>
                          <a:effectLst/>
                        </wps:spPr>
                        <wps:bodyPr/>
                      </wps:wsp>
                      <wps:wsp>
                        <wps:cNvPr id="1655" name="Rectangle 1655"/>
                        <wps:cNvSpPr/>
                        <wps:spPr>
                          <a:xfrm>
                            <a:off x="566056" y="136524"/>
                            <a:ext cx="1176678" cy="196597"/>
                          </a:xfrm>
                          <a:prstGeom prst="rect">
                            <a:avLst/>
                          </a:prstGeom>
                          <a:ln>
                            <a:noFill/>
                          </a:ln>
                        </wps:spPr>
                        <wps:txbx>
                          <w:txbxContent>
                            <w:p w14:paraId="06CEFD3D" w14:textId="77777777" w:rsidR="00714435" w:rsidRPr="00EB75C1" w:rsidRDefault="00714435" w:rsidP="00714435">
                              <w:pPr>
                                <w:spacing w:line="259" w:lineRule="auto"/>
                                <w:rPr>
                                  <w:color w:val="FFFFFF" w:themeColor="background1"/>
                                </w:rPr>
                              </w:pPr>
                              <w:hyperlink r:id="rId8" w:history="1">
                                <w:r w:rsidRPr="00EB75C1">
                                  <w:rPr>
                                    <w:rStyle w:val="Hyperlink"/>
                                    <w:b/>
                                    <w:color w:val="FFFFFF" w:themeColor="background1"/>
                                    <w:w w:val="124"/>
                                  </w:rPr>
                                  <w:t>Visit</w:t>
                                </w:r>
                                <w:r w:rsidRPr="00EB75C1">
                                  <w:rPr>
                                    <w:rStyle w:val="Hyperlink"/>
                                    <w:b/>
                                    <w:color w:val="FFFFFF" w:themeColor="background1"/>
                                    <w:spacing w:val="7"/>
                                    <w:w w:val="124"/>
                                  </w:rPr>
                                  <w:t xml:space="preserve"> </w:t>
                                </w:r>
                                <w:r>
                                  <w:rPr>
                                    <w:rStyle w:val="Hyperlink"/>
                                    <w:b/>
                                    <w:color w:val="FFFFFF" w:themeColor="background1"/>
                                    <w:w w:val="124"/>
                                  </w:rPr>
                                  <w:t>W</w:t>
                                </w:r>
                                <w:r w:rsidRPr="00EB75C1">
                                  <w:rPr>
                                    <w:rStyle w:val="Hyperlink"/>
                                    <w:b/>
                                    <w:color w:val="FFFFFF" w:themeColor="background1"/>
                                    <w:w w:val="124"/>
                                  </w:rPr>
                                  <w:t>ebpage</w:t>
                                </w:r>
                              </w:hyperlink>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EBDABB5" id="Group 31686" o:spid="_x0000_s1026" style="position:absolute;left:0;text-align:left;margin-left:-4.5pt;margin-top:2.65pt;width:107.65pt;height:34pt;z-index:-251657216;mso-width-relative:margin" coordorigin="4267,304" coordsize="13680,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">
                <v:shape id="Shape 1651" o:spid="_x0000_s1027" style="position:absolute;left:4267;top:304;width:13680;height:4318;visibility:visible;mso-wrap-style:square;v-text-anchor:top" coordsize="1368006,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" path="m152400,l1215606,v84163,,152400,68237,152400,152400l1368006,279400v,84163,-68237,152400,-152400,152400l152400,431800c68237,431800,,363563,,279400l,152400c,68237,68237,,152400,xe" fillcolor="#86b7e1" stroked="f" strokeweight="0">
                  <v:stroke miterlimit="83231f" joinstyle="miter"/>
                  <v:path arrowok="t" textboxrect="0,0,1368006,431800"/>
                </v:shape>
                <v:rect id="Rectangle 1655" o:spid="_x0000_s1028" style="position:absolute;left:5660;top:1365;width:1176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T0xAAAAN0AAAAPAAAAZHJzL2Rvd25yZXYueG1sRE9Na8JA&#10;EL0L/odlCt5000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Bwk5PTEAAAA3QAAAA8A&#10;AAAAAAAAAAAAAAAABwIAAGRycy9kb3ducmV2LnhtbFBLBQYAAAAAAwADALcAAAD4AgAAAAA=&#10;" filled="f" stroked="f">
                  <v:textbox inset="0,0,0,0">
                    <w:txbxContent>
                      <w:p w14:paraId="06CEFD3D" w14:textId="77777777" w:rsidR="00714435" w:rsidRPr="00EB75C1" w:rsidRDefault="00714435" w:rsidP="00714435">
                        <w:pPr>
                          <w:spacing w:line="259" w:lineRule="auto"/>
                          <w:rPr>
                            <w:color w:val="FFFFFF" w:themeColor="background1"/>
                          </w:rPr>
                        </w:pPr>
                        <w:hyperlink r:id="rId9" w:history="1">
                          <w:r w:rsidRPr="00EB75C1">
                            <w:rPr>
                              <w:rStyle w:val="Hyperlink"/>
                              <w:b/>
                              <w:color w:val="FFFFFF" w:themeColor="background1"/>
                              <w:w w:val="124"/>
                            </w:rPr>
                            <w:t>Visit</w:t>
                          </w:r>
                          <w:r w:rsidRPr="00EB75C1">
                            <w:rPr>
                              <w:rStyle w:val="Hyperlink"/>
                              <w:b/>
                              <w:color w:val="FFFFFF" w:themeColor="background1"/>
                              <w:spacing w:val="7"/>
                              <w:w w:val="124"/>
                            </w:rPr>
                            <w:t xml:space="preserve"> </w:t>
                          </w:r>
                          <w:r>
                            <w:rPr>
                              <w:rStyle w:val="Hyperlink"/>
                              <w:b/>
                              <w:color w:val="FFFFFF" w:themeColor="background1"/>
                              <w:w w:val="124"/>
                            </w:rPr>
                            <w:t>W</w:t>
                          </w:r>
                          <w:r w:rsidRPr="00EB75C1">
                            <w:rPr>
                              <w:rStyle w:val="Hyperlink"/>
                              <w:b/>
                              <w:color w:val="FFFFFF" w:themeColor="background1"/>
                              <w:w w:val="124"/>
                            </w:rPr>
                            <w:t>ebpage</w:t>
                          </w:r>
                        </w:hyperlink>
                      </w:p>
                    </w:txbxContent>
                  </v:textbox>
                </v:rect>
              </v:group>
            </w:pict>
          </mc:Fallback>
        </mc:AlternateContent>
      </w:r>
    </w:p>
    <w:p w14:paraId="4DAE9CAE" w14:textId="77777777" w:rsidR="00714435" w:rsidRPr="00714435" w:rsidRDefault="00714435" w:rsidP="00714435">
      <w:pPr>
        <w:keepNext/>
        <w:keepLines/>
        <w:spacing w:after="66" w:line="248" w:lineRule="auto"/>
        <w:ind w:left="-5" w:hanging="10"/>
        <w:outlineLvl w:val="1"/>
        <w:rPr>
          <w:rFonts w:ascii="Calibri" w:eastAsia="Calibri" w:hAnsi="Calibri" w:cs="Calibri"/>
          <w:b/>
          <w:color w:val="2B3E6B"/>
          <w:sz w:val="40"/>
          <w:lang w:eastAsia="en-GB"/>
        </w:rPr>
      </w:pPr>
    </w:p>
    <w:p w14:paraId="380F2756" w14:textId="77777777" w:rsidR="003028AE" w:rsidRDefault="003028AE"/>
    <w:sectPr w:rsidR="003028A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CE3AC" w14:textId="77777777" w:rsidR="00C916D5" w:rsidRDefault="00C916D5" w:rsidP="00E12175">
      <w:pPr>
        <w:spacing w:after="0" w:line="240" w:lineRule="auto"/>
      </w:pPr>
      <w:r>
        <w:separator/>
      </w:r>
    </w:p>
  </w:endnote>
  <w:endnote w:type="continuationSeparator" w:id="0">
    <w:p w14:paraId="79A40991" w14:textId="77777777" w:rsidR="00C916D5" w:rsidRDefault="00C916D5" w:rsidP="00E1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D342B" w14:textId="77777777" w:rsidR="00C916D5" w:rsidRDefault="00C916D5" w:rsidP="00E12175">
      <w:pPr>
        <w:spacing w:after="0" w:line="240" w:lineRule="auto"/>
      </w:pPr>
      <w:r>
        <w:separator/>
      </w:r>
    </w:p>
  </w:footnote>
  <w:footnote w:type="continuationSeparator" w:id="0">
    <w:p w14:paraId="33068B35" w14:textId="77777777" w:rsidR="00C916D5" w:rsidRDefault="00C916D5" w:rsidP="00E12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CA51" w14:textId="5CB6270C" w:rsidR="00E12175" w:rsidRDefault="00636887">
    <w:pPr>
      <w:pStyle w:val="Header"/>
    </w:pPr>
    <w:r>
      <w:rPr>
        <w:noProof/>
      </w:rPr>
      <w:drawing>
        <wp:anchor distT="0" distB="0" distL="114300" distR="114300" simplePos="0" relativeHeight="251661312" behindDoc="1" locked="0" layoutInCell="1" allowOverlap="1" wp14:anchorId="5304E50E" wp14:editId="20F0CB07">
          <wp:simplePos x="0" y="0"/>
          <wp:positionH relativeFrom="column">
            <wp:posOffset>4549140</wp:posOffset>
          </wp:positionH>
          <wp:positionV relativeFrom="paragraph">
            <wp:posOffset>-365760</wp:posOffset>
          </wp:positionV>
          <wp:extent cx="1154236" cy="785495"/>
          <wp:effectExtent l="0" t="0" r="8255" b="0"/>
          <wp:wrapNone/>
          <wp:docPr id="21" name="Picture 20" descr="A logo with text overlay&#10;&#10;Description automatically generated">
            <a:extLst xmlns:a="http://schemas.openxmlformats.org/drawingml/2006/main">
              <a:ext uri="{FF2B5EF4-FFF2-40B4-BE49-F238E27FC236}">
                <a16:creationId xmlns:a16="http://schemas.microsoft.com/office/drawing/2014/main" id="{B6D45645-DF54-9776-1A5D-B9E9F2B95A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logo with text overlay&#10;&#10;Description automatically generated">
                    <a:extLst>
                      <a:ext uri="{FF2B5EF4-FFF2-40B4-BE49-F238E27FC236}">
                        <a16:creationId xmlns:a16="http://schemas.microsoft.com/office/drawing/2014/main" id="{B6D45645-DF54-9776-1A5D-B9E9F2B95A42}"/>
                      </a:ext>
                    </a:extLst>
                  </pic:cNvPr>
                  <pic:cNvPicPr>
                    <a:picLocks noChangeAspect="1"/>
                  </pic:cNvPicPr>
                </pic:nvPicPr>
                <pic:blipFill>
                  <a:blip r:embed="rId1">
                    <a:extLst>
                      <a:ext uri="{28A0092B-C50C-407E-A947-70E740481C1C}">
                        <a14:useLocalDpi xmlns:a14="http://schemas.microsoft.com/office/drawing/2010/main" val="0"/>
                      </a:ext>
                    </a:extLst>
                  </a:blip>
                  <a:srcRect t="16879" b="15056"/>
                  <a:stretch/>
                </pic:blipFill>
                <pic:spPr>
                  <a:xfrm>
                    <a:off x="0" y="0"/>
                    <a:ext cx="1154236" cy="785495"/>
                  </a:xfrm>
                  <a:prstGeom prst="rect">
                    <a:avLst/>
                  </a:prstGeom>
                </pic:spPr>
              </pic:pic>
            </a:graphicData>
          </a:graphic>
          <wp14:sizeRelH relativeFrom="margin">
            <wp14:pctWidth>0</wp14:pctWidth>
          </wp14:sizeRelH>
          <wp14:sizeRelV relativeFrom="margin">
            <wp14:pctHeight>0</wp14:pctHeight>
          </wp14:sizeRelV>
        </wp:anchor>
      </w:drawing>
    </w:r>
    <w:r w:rsidR="00E12175">
      <w:rPr>
        <w:noProof/>
      </w:rPr>
      <w:drawing>
        <wp:anchor distT="0" distB="0" distL="114300" distR="114300" simplePos="0" relativeHeight="251659264" behindDoc="1" locked="0" layoutInCell="1" allowOverlap="1" wp14:anchorId="564F64C7" wp14:editId="1DA2A12B">
          <wp:simplePos x="0" y="0"/>
          <wp:positionH relativeFrom="margin">
            <wp:posOffset>45720</wp:posOffset>
          </wp:positionH>
          <wp:positionV relativeFrom="paragraph">
            <wp:posOffset>-305435</wp:posOffset>
          </wp:positionV>
          <wp:extent cx="1127760" cy="671286"/>
          <wp:effectExtent l="0" t="0" r="0" b="0"/>
          <wp:wrapNone/>
          <wp:docPr id="1401305000" name="Picture 1401305000"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42983" name="Picture 1" descr="A blue and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27760" cy="6712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2EBD"/>
    <w:multiLevelType w:val="hybridMultilevel"/>
    <w:tmpl w:val="6F882268"/>
    <w:lvl w:ilvl="0" w:tplc="70549E7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5C089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BE0A5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4C3B5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E4E61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5CDE3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4E114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5CF2F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822B2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792542"/>
    <w:multiLevelType w:val="hybridMultilevel"/>
    <w:tmpl w:val="23FE4C48"/>
    <w:lvl w:ilvl="0" w:tplc="EF4CD1C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783B3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D8CFE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E6D90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3C96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24EF3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BE32B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E8BB9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EC211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F12B8E"/>
    <w:multiLevelType w:val="hybridMultilevel"/>
    <w:tmpl w:val="386005E8"/>
    <w:lvl w:ilvl="0" w:tplc="E288268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42DEC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DCDCC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BA131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B687F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6A97A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1A75F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7ECBA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AC9E2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DD4C3B"/>
    <w:multiLevelType w:val="hybridMultilevel"/>
    <w:tmpl w:val="514C3956"/>
    <w:lvl w:ilvl="0" w:tplc="FEDA798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E6D5D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B82A6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28DA8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CA72B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F6DD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D6C50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3ACD7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4070C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000801"/>
    <w:multiLevelType w:val="hybridMultilevel"/>
    <w:tmpl w:val="8D2C3382"/>
    <w:lvl w:ilvl="0" w:tplc="5F1C102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1E15F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BEEEF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484A0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2473E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52807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E504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36194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086B5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62047575">
    <w:abstractNumId w:val="1"/>
  </w:num>
  <w:num w:numId="2" w16cid:durableId="1896505480">
    <w:abstractNumId w:val="4"/>
  </w:num>
  <w:num w:numId="3" w16cid:durableId="2025740043">
    <w:abstractNumId w:val="0"/>
  </w:num>
  <w:num w:numId="4" w16cid:durableId="1371880398">
    <w:abstractNumId w:val="3"/>
  </w:num>
  <w:num w:numId="5" w16cid:durableId="3750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35"/>
    <w:rsid w:val="000C7571"/>
    <w:rsid w:val="003028AE"/>
    <w:rsid w:val="004C2989"/>
    <w:rsid w:val="00636887"/>
    <w:rsid w:val="00714435"/>
    <w:rsid w:val="00C916D5"/>
    <w:rsid w:val="00E1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5F7"/>
  <w15:chartTrackingRefBased/>
  <w15:docId w15:val="{F1DD7A2B-ECE7-4BC8-8B85-1554084A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4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4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4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4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4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4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4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4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4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4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4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4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4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4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4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435"/>
    <w:rPr>
      <w:rFonts w:eastAsiaTheme="majorEastAsia" w:cstheme="majorBidi"/>
      <w:color w:val="272727" w:themeColor="text1" w:themeTint="D8"/>
    </w:rPr>
  </w:style>
  <w:style w:type="paragraph" w:styleId="Title">
    <w:name w:val="Title"/>
    <w:basedOn w:val="Normal"/>
    <w:next w:val="Normal"/>
    <w:link w:val="TitleChar"/>
    <w:uiPriority w:val="10"/>
    <w:qFormat/>
    <w:rsid w:val="00714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4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4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435"/>
    <w:pPr>
      <w:spacing w:before="160"/>
      <w:jc w:val="center"/>
    </w:pPr>
    <w:rPr>
      <w:i/>
      <w:iCs/>
      <w:color w:val="404040" w:themeColor="text1" w:themeTint="BF"/>
    </w:rPr>
  </w:style>
  <w:style w:type="character" w:customStyle="1" w:styleId="QuoteChar">
    <w:name w:val="Quote Char"/>
    <w:basedOn w:val="DefaultParagraphFont"/>
    <w:link w:val="Quote"/>
    <w:uiPriority w:val="29"/>
    <w:rsid w:val="00714435"/>
    <w:rPr>
      <w:i/>
      <w:iCs/>
      <w:color w:val="404040" w:themeColor="text1" w:themeTint="BF"/>
    </w:rPr>
  </w:style>
  <w:style w:type="paragraph" w:styleId="ListParagraph">
    <w:name w:val="List Paragraph"/>
    <w:basedOn w:val="Normal"/>
    <w:uiPriority w:val="34"/>
    <w:qFormat/>
    <w:rsid w:val="00714435"/>
    <w:pPr>
      <w:ind w:left="720"/>
      <w:contextualSpacing/>
    </w:pPr>
  </w:style>
  <w:style w:type="character" w:styleId="IntenseEmphasis">
    <w:name w:val="Intense Emphasis"/>
    <w:basedOn w:val="DefaultParagraphFont"/>
    <w:uiPriority w:val="21"/>
    <w:qFormat/>
    <w:rsid w:val="00714435"/>
    <w:rPr>
      <w:i/>
      <w:iCs/>
      <w:color w:val="0F4761" w:themeColor="accent1" w:themeShade="BF"/>
    </w:rPr>
  </w:style>
  <w:style w:type="paragraph" w:styleId="IntenseQuote">
    <w:name w:val="Intense Quote"/>
    <w:basedOn w:val="Normal"/>
    <w:next w:val="Normal"/>
    <w:link w:val="IntenseQuoteChar"/>
    <w:uiPriority w:val="30"/>
    <w:qFormat/>
    <w:rsid w:val="00714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435"/>
    <w:rPr>
      <w:i/>
      <w:iCs/>
      <w:color w:val="0F4761" w:themeColor="accent1" w:themeShade="BF"/>
    </w:rPr>
  </w:style>
  <w:style w:type="character" w:styleId="IntenseReference">
    <w:name w:val="Intense Reference"/>
    <w:basedOn w:val="DefaultParagraphFont"/>
    <w:uiPriority w:val="32"/>
    <w:qFormat/>
    <w:rsid w:val="00714435"/>
    <w:rPr>
      <w:b/>
      <w:bCs/>
      <w:smallCaps/>
      <w:color w:val="0F4761" w:themeColor="accent1" w:themeShade="BF"/>
      <w:spacing w:val="5"/>
    </w:rPr>
  </w:style>
  <w:style w:type="table" w:customStyle="1" w:styleId="TableGrid">
    <w:name w:val="TableGrid"/>
    <w:rsid w:val="00714435"/>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714435"/>
    <w:rPr>
      <w:color w:val="467886" w:themeColor="hyperlink"/>
      <w:u w:val="single"/>
    </w:rPr>
  </w:style>
  <w:style w:type="paragraph" w:styleId="Header">
    <w:name w:val="header"/>
    <w:basedOn w:val="Normal"/>
    <w:link w:val="HeaderChar"/>
    <w:uiPriority w:val="99"/>
    <w:unhideWhenUsed/>
    <w:rsid w:val="00E12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175"/>
  </w:style>
  <w:style w:type="paragraph" w:styleId="Footer">
    <w:name w:val="footer"/>
    <w:basedOn w:val="Normal"/>
    <w:link w:val="FooterChar"/>
    <w:uiPriority w:val="99"/>
    <w:unhideWhenUsed/>
    <w:rsid w:val="00E12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vancommission.org/radiology-pathway-navigation-a-new-direction-2/" TargetMode="External"/><Relationship Id="rId3" Type="http://schemas.openxmlformats.org/officeDocument/2006/relationships/settings" Target="settings.xml"/><Relationship Id="rId7" Type="http://schemas.openxmlformats.org/officeDocument/2006/relationships/hyperlink" Target="mailto:Stuart.A.Baines@wales.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evancommission.org/radiology-pathway-navigation-a-new-directio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Owen</dc:creator>
  <cp:keywords/>
  <dc:description/>
  <cp:lastModifiedBy>Sarah Owen</cp:lastModifiedBy>
  <cp:revision>3</cp:revision>
  <dcterms:created xsi:type="dcterms:W3CDTF">2025-09-19T12:36:00Z</dcterms:created>
  <dcterms:modified xsi:type="dcterms:W3CDTF">2025-09-19T12:37:00Z</dcterms:modified>
</cp:coreProperties>
</file>